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B2733" w14:textId="77777777" w:rsidR="00105719" w:rsidRPr="00105719" w:rsidRDefault="00105719" w:rsidP="00105719">
      <w:pPr>
        <w:pStyle w:val="hirlevelT"/>
        <w:spacing w:before="0" w:line="240" w:lineRule="auto"/>
        <w:jc w:val="center"/>
        <w:rPr>
          <w:rFonts w:asciiTheme="minorHAnsi" w:hAnsiTheme="minorHAnsi"/>
          <w:b/>
          <w:color w:val="000000" w:themeColor="text1"/>
        </w:rPr>
      </w:pPr>
      <w:r w:rsidRPr="00105719">
        <w:rPr>
          <w:rFonts w:asciiTheme="minorHAnsi" w:hAnsiTheme="minorHAnsi"/>
          <w:b/>
          <w:color w:val="000000" w:themeColor="text1"/>
        </w:rPr>
        <w:t>Hírlevél küldése során kezelt adatok adatkezelési tájékoztatója</w:t>
      </w:r>
    </w:p>
    <w:p w14:paraId="60FBB880" w14:textId="77777777" w:rsidR="00105719" w:rsidRDefault="00105719" w:rsidP="00105719">
      <w:pPr>
        <w:spacing w:after="0" w:line="240" w:lineRule="auto"/>
        <w:contextualSpacing/>
        <w:jc w:val="both"/>
        <w:rPr>
          <w:rFonts w:cstheme="minorHAnsi"/>
          <w:color w:val="000000" w:themeColor="text1"/>
          <w:sz w:val="24"/>
          <w:szCs w:val="24"/>
          <w:lang w:eastAsia="hu-HU"/>
        </w:rPr>
      </w:pPr>
    </w:p>
    <w:p w14:paraId="33E1F2B3" w14:textId="77777777" w:rsidR="00105719" w:rsidRDefault="00105719" w:rsidP="00105719">
      <w:pPr>
        <w:spacing w:after="0" w:line="240" w:lineRule="auto"/>
        <w:contextualSpacing/>
        <w:jc w:val="both"/>
        <w:rPr>
          <w:rFonts w:cstheme="minorHAnsi"/>
          <w:color w:val="000000" w:themeColor="text1"/>
          <w:sz w:val="24"/>
          <w:szCs w:val="24"/>
          <w:lang w:eastAsia="hu-HU"/>
        </w:rPr>
      </w:pPr>
      <w:r w:rsidRPr="00105719">
        <w:rPr>
          <w:rFonts w:cstheme="minorHAnsi"/>
          <w:color w:val="000000" w:themeColor="text1"/>
          <w:sz w:val="24"/>
          <w:szCs w:val="24"/>
          <w:lang w:eastAsia="hu-HU"/>
        </w:rPr>
        <w:t xml:space="preserve">Adatkezelő: </w:t>
      </w:r>
      <w:proofErr w:type="spellStart"/>
      <w:r w:rsidRPr="00105719">
        <w:rPr>
          <w:rFonts w:cstheme="minorHAnsi"/>
          <w:color w:val="000000" w:themeColor="text1"/>
          <w:sz w:val="24"/>
          <w:szCs w:val="24"/>
          <w:lang w:eastAsia="hu-HU"/>
        </w:rPr>
        <w:t>Wellis</w:t>
      </w:r>
      <w:proofErr w:type="spellEnd"/>
      <w:r w:rsidRPr="00105719">
        <w:rPr>
          <w:rFonts w:cstheme="minorHAnsi"/>
          <w:color w:val="000000" w:themeColor="text1"/>
          <w:sz w:val="24"/>
          <w:szCs w:val="24"/>
          <w:lang w:eastAsia="hu-HU"/>
        </w:rPr>
        <w:t xml:space="preserve"> Magyarország Zrt., székhely: 1118 Budapest, Budaörsi út 31/C., képviseli: </w:t>
      </w:r>
      <w:proofErr w:type="spellStart"/>
      <w:r w:rsidRPr="00105719">
        <w:rPr>
          <w:rFonts w:cstheme="minorHAnsi"/>
          <w:color w:val="000000" w:themeColor="text1"/>
          <w:sz w:val="24"/>
          <w:szCs w:val="24"/>
          <w:lang w:eastAsia="hu-HU"/>
        </w:rPr>
        <w:t>Czafik</w:t>
      </w:r>
      <w:proofErr w:type="spellEnd"/>
      <w:r w:rsidRPr="00105719">
        <w:rPr>
          <w:rFonts w:cstheme="minorHAnsi"/>
          <w:color w:val="000000" w:themeColor="text1"/>
          <w:sz w:val="24"/>
          <w:szCs w:val="24"/>
          <w:lang w:eastAsia="hu-HU"/>
        </w:rPr>
        <w:t xml:space="preserve"> Zsolt vezérigazgató, e-mail cím: info@wellis.hu; tel.: +36 29 564 380 (központi telefonszám)</w:t>
      </w:r>
      <w:r>
        <w:rPr>
          <w:rFonts w:cstheme="minorHAnsi"/>
          <w:color w:val="000000" w:themeColor="text1"/>
          <w:sz w:val="24"/>
          <w:szCs w:val="24"/>
          <w:lang w:eastAsia="hu-HU"/>
        </w:rPr>
        <w:t xml:space="preserve">, </w:t>
      </w:r>
      <w:r w:rsidRPr="006D5CC0">
        <w:t xml:space="preserve">adatvédelmi tisztviselő </w:t>
      </w:r>
      <w:r>
        <w:t xml:space="preserve">neve </w:t>
      </w:r>
      <w:r w:rsidRPr="006D5CC0">
        <w:t>és elérhetőségei:</w:t>
      </w:r>
      <w:r>
        <w:t xml:space="preserve"> </w:t>
      </w:r>
      <w:r>
        <w:rPr>
          <w:rFonts w:cs="Arial"/>
          <w:color w:val="000000" w:themeColor="text1"/>
        </w:rPr>
        <w:t>Dr. Bölcskei Krisztián, postai úton elérhető az Adatkezelő székhelyére címzett levél, e-mail-ben az info@adatvedelmiauditor.hu címre küldött e-mail útján</w:t>
      </w:r>
      <w:r w:rsidRPr="00105719">
        <w:rPr>
          <w:rFonts w:cstheme="minorHAnsi"/>
          <w:color w:val="000000" w:themeColor="text1"/>
          <w:sz w:val="24"/>
          <w:szCs w:val="24"/>
          <w:lang w:eastAsia="hu-HU"/>
        </w:rPr>
        <w:t>.</w:t>
      </w:r>
    </w:p>
    <w:p w14:paraId="7E287B97" w14:textId="77777777" w:rsidR="00105719" w:rsidRPr="00105719" w:rsidRDefault="00105719" w:rsidP="00105719">
      <w:pPr>
        <w:spacing w:after="0" w:line="240" w:lineRule="auto"/>
        <w:ind w:left="426"/>
        <w:contextualSpacing/>
        <w:jc w:val="both"/>
        <w:rPr>
          <w:rFonts w:cstheme="minorHAnsi"/>
          <w:color w:val="000000" w:themeColor="text1"/>
          <w:sz w:val="24"/>
          <w:szCs w:val="24"/>
          <w:lang w:eastAsia="hu-HU"/>
        </w:rPr>
      </w:pPr>
    </w:p>
    <w:tbl>
      <w:tblPr>
        <w:tblStyle w:val="Rcsostblzat1"/>
        <w:tblW w:w="5000" w:type="pct"/>
        <w:tblLook w:val="04A0" w:firstRow="1" w:lastRow="0" w:firstColumn="1" w:lastColumn="0" w:noHBand="0" w:noVBand="1"/>
      </w:tblPr>
      <w:tblGrid>
        <w:gridCol w:w="1582"/>
        <w:gridCol w:w="1559"/>
        <w:gridCol w:w="1932"/>
        <w:gridCol w:w="1559"/>
        <w:gridCol w:w="1535"/>
        <w:gridCol w:w="895"/>
      </w:tblGrid>
      <w:tr w:rsidR="00105719" w:rsidRPr="00105719" w14:paraId="74985720" w14:textId="77777777" w:rsidTr="0064685F">
        <w:tc>
          <w:tcPr>
            <w:tcW w:w="5000" w:type="pct"/>
            <w:gridSpan w:val="6"/>
          </w:tcPr>
          <w:p w14:paraId="721A4364" w14:textId="77777777" w:rsidR="00105719" w:rsidRPr="00105719" w:rsidRDefault="00105719" w:rsidP="0064685F">
            <w:pPr>
              <w:spacing w:after="0" w:line="240" w:lineRule="auto"/>
              <w:rPr>
                <w:rFonts w:cs="Calibri"/>
                <w:color w:val="000000" w:themeColor="text1"/>
                <w:sz w:val="16"/>
                <w:szCs w:val="16"/>
              </w:rPr>
            </w:pPr>
            <w:r w:rsidRPr="00105719">
              <w:rPr>
                <w:rFonts w:cs="Calibri"/>
                <w:color w:val="000000" w:themeColor="text1"/>
                <w:sz w:val="16"/>
                <w:szCs w:val="16"/>
              </w:rPr>
              <w:t>Hírlevél küldése során kezelt adatok adatkezelési összefoglaló táblázata</w:t>
            </w:r>
          </w:p>
        </w:tc>
      </w:tr>
      <w:tr w:rsidR="00105719" w:rsidRPr="00105719" w14:paraId="553A0F56" w14:textId="77777777" w:rsidTr="0064685F">
        <w:tc>
          <w:tcPr>
            <w:tcW w:w="873" w:type="pct"/>
          </w:tcPr>
          <w:p w14:paraId="135353F3" w14:textId="77777777" w:rsidR="00105719" w:rsidRPr="00105719" w:rsidRDefault="00105719" w:rsidP="0064685F">
            <w:pPr>
              <w:spacing w:after="0" w:line="240" w:lineRule="auto"/>
              <w:rPr>
                <w:rFonts w:cs="Calibri"/>
                <w:color w:val="000000" w:themeColor="text1"/>
                <w:sz w:val="16"/>
                <w:szCs w:val="16"/>
              </w:rPr>
            </w:pPr>
            <w:r w:rsidRPr="00105719">
              <w:rPr>
                <w:rFonts w:cs="Calibri"/>
                <w:color w:val="000000" w:themeColor="text1"/>
                <w:sz w:val="16"/>
                <w:szCs w:val="16"/>
              </w:rPr>
              <w:t>Cél</w:t>
            </w:r>
          </w:p>
        </w:tc>
        <w:tc>
          <w:tcPr>
            <w:tcW w:w="860" w:type="pct"/>
          </w:tcPr>
          <w:p w14:paraId="7EC84559" w14:textId="77777777" w:rsidR="00105719" w:rsidRPr="00105719" w:rsidRDefault="00105719" w:rsidP="0064685F">
            <w:pPr>
              <w:spacing w:after="0" w:line="240" w:lineRule="auto"/>
              <w:rPr>
                <w:rFonts w:cs="Calibri"/>
                <w:color w:val="000000" w:themeColor="text1"/>
                <w:sz w:val="16"/>
                <w:szCs w:val="16"/>
              </w:rPr>
            </w:pPr>
            <w:r w:rsidRPr="00105719">
              <w:rPr>
                <w:rFonts w:cs="Calibri"/>
                <w:color w:val="000000" w:themeColor="text1"/>
                <w:sz w:val="16"/>
                <w:szCs w:val="16"/>
              </w:rPr>
              <w:t>Jogalap</w:t>
            </w:r>
          </w:p>
        </w:tc>
        <w:tc>
          <w:tcPr>
            <w:tcW w:w="1066" w:type="pct"/>
          </w:tcPr>
          <w:p w14:paraId="641970C0" w14:textId="77777777" w:rsidR="00105719" w:rsidRPr="00105719" w:rsidRDefault="00105719" w:rsidP="0064685F">
            <w:pPr>
              <w:spacing w:after="0" w:line="240" w:lineRule="auto"/>
              <w:rPr>
                <w:rFonts w:cs="Calibri"/>
                <w:color w:val="000000" w:themeColor="text1"/>
                <w:sz w:val="16"/>
                <w:szCs w:val="16"/>
              </w:rPr>
            </w:pPr>
            <w:r w:rsidRPr="00105719">
              <w:rPr>
                <w:rFonts w:cs="Calibri"/>
                <w:color w:val="000000" w:themeColor="text1"/>
                <w:sz w:val="16"/>
                <w:szCs w:val="16"/>
              </w:rPr>
              <w:t>Érintettek</w:t>
            </w:r>
          </w:p>
        </w:tc>
        <w:tc>
          <w:tcPr>
            <w:tcW w:w="860" w:type="pct"/>
          </w:tcPr>
          <w:p w14:paraId="3F0754AF" w14:textId="77777777" w:rsidR="00105719" w:rsidRPr="00105719" w:rsidRDefault="00105719" w:rsidP="0064685F">
            <w:pPr>
              <w:spacing w:after="0" w:line="240" w:lineRule="auto"/>
              <w:rPr>
                <w:rFonts w:cs="Calibri"/>
                <w:color w:val="000000" w:themeColor="text1"/>
                <w:sz w:val="16"/>
                <w:szCs w:val="16"/>
              </w:rPr>
            </w:pPr>
            <w:r w:rsidRPr="00105719">
              <w:rPr>
                <w:rFonts w:cs="Calibri"/>
                <w:color w:val="000000" w:themeColor="text1"/>
                <w:sz w:val="16"/>
                <w:szCs w:val="16"/>
              </w:rPr>
              <w:t>Adatkategória</w:t>
            </w:r>
          </w:p>
        </w:tc>
        <w:tc>
          <w:tcPr>
            <w:tcW w:w="847" w:type="pct"/>
          </w:tcPr>
          <w:p w14:paraId="17489CBC" w14:textId="77777777" w:rsidR="00105719" w:rsidRPr="00105719" w:rsidRDefault="00105719" w:rsidP="0064685F">
            <w:pPr>
              <w:spacing w:after="0" w:line="240" w:lineRule="auto"/>
              <w:rPr>
                <w:rFonts w:cs="Calibri"/>
                <w:color w:val="000000" w:themeColor="text1"/>
                <w:sz w:val="16"/>
                <w:szCs w:val="16"/>
              </w:rPr>
            </w:pPr>
            <w:r w:rsidRPr="00105719">
              <w:rPr>
                <w:rFonts w:cs="Calibri"/>
                <w:color w:val="000000" w:themeColor="text1"/>
                <w:sz w:val="16"/>
                <w:szCs w:val="16"/>
              </w:rPr>
              <w:t>Időtartam</w:t>
            </w:r>
          </w:p>
        </w:tc>
        <w:tc>
          <w:tcPr>
            <w:tcW w:w="494" w:type="pct"/>
          </w:tcPr>
          <w:p w14:paraId="57B1A5FF" w14:textId="77777777" w:rsidR="00105719" w:rsidRPr="00105719" w:rsidRDefault="00105719" w:rsidP="0064685F">
            <w:pPr>
              <w:spacing w:after="0" w:line="240" w:lineRule="auto"/>
              <w:rPr>
                <w:rFonts w:cs="Calibri"/>
                <w:color w:val="000000" w:themeColor="text1"/>
                <w:sz w:val="16"/>
                <w:szCs w:val="16"/>
              </w:rPr>
            </w:pPr>
            <w:r w:rsidRPr="00105719">
              <w:rPr>
                <w:rFonts w:cs="Calibri"/>
                <w:color w:val="000000" w:themeColor="text1"/>
                <w:sz w:val="16"/>
                <w:szCs w:val="16"/>
              </w:rPr>
              <w:t>Forrás</w:t>
            </w:r>
          </w:p>
        </w:tc>
      </w:tr>
      <w:tr w:rsidR="00105719" w:rsidRPr="00105719" w14:paraId="437AE930" w14:textId="77777777" w:rsidTr="0064685F">
        <w:tc>
          <w:tcPr>
            <w:tcW w:w="873" w:type="pct"/>
          </w:tcPr>
          <w:p w14:paraId="2F6B3F11" w14:textId="77777777" w:rsidR="00105719" w:rsidRPr="00105719" w:rsidRDefault="00105719" w:rsidP="00105719">
            <w:pPr>
              <w:spacing w:after="0" w:line="240" w:lineRule="auto"/>
              <w:jc w:val="both"/>
              <w:rPr>
                <w:rFonts w:cs="Calibri"/>
                <w:color w:val="000000" w:themeColor="text1"/>
                <w:sz w:val="16"/>
                <w:szCs w:val="16"/>
              </w:rPr>
            </w:pPr>
            <w:r w:rsidRPr="00105719">
              <w:rPr>
                <w:rFonts w:cs="Calibri"/>
                <w:color w:val="000000" w:themeColor="text1"/>
                <w:sz w:val="16"/>
                <w:szCs w:val="16"/>
              </w:rPr>
              <w:t>a címzett rendszeres tájékoztatása az Adatkezelő legújabb akcióiról, eseményeiről, híreiről, lényegében rendszeres reklám-küldés</w:t>
            </w:r>
          </w:p>
        </w:tc>
        <w:tc>
          <w:tcPr>
            <w:tcW w:w="860" w:type="pct"/>
          </w:tcPr>
          <w:p w14:paraId="405F4D70" w14:textId="77777777" w:rsidR="00105719" w:rsidRPr="00105719" w:rsidRDefault="00105719" w:rsidP="00105719">
            <w:pPr>
              <w:spacing w:after="0" w:line="240" w:lineRule="auto"/>
              <w:jc w:val="both"/>
              <w:rPr>
                <w:rFonts w:cs="Calibri"/>
                <w:color w:val="000000" w:themeColor="text1"/>
                <w:sz w:val="16"/>
                <w:szCs w:val="16"/>
              </w:rPr>
            </w:pPr>
            <w:r w:rsidRPr="00105719">
              <w:rPr>
                <w:rFonts w:cs="Calibri"/>
                <w:color w:val="000000" w:themeColor="text1"/>
                <w:sz w:val="16"/>
                <w:szCs w:val="16"/>
              </w:rPr>
              <w:t>Önkéntes hozzájárulás</w:t>
            </w:r>
            <w:r>
              <w:rPr>
                <w:rFonts w:cs="Calibri"/>
                <w:color w:val="000000" w:themeColor="text1"/>
                <w:sz w:val="16"/>
                <w:szCs w:val="16"/>
              </w:rPr>
              <w:t>, feliratkozás időpontja jogos érdekből kerül kezelésre</w:t>
            </w:r>
          </w:p>
        </w:tc>
        <w:tc>
          <w:tcPr>
            <w:tcW w:w="1066" w:type="pct"/>
          </w:tcPr>
          <w:p w14:paraId="232A887F" w14:textId="77777777" w:rsidR="00105719" w:rsidRPr="00105719" w:rsidRDefault="00105719" w:rsidP="00105719">
            <w:pPr>
              <w:spacing w:after="0" w:line="240" w:lineRule="auto"/>
              <w:jc w:val="both"/>
              <w:rPr>
                <w:rFonts w:cs="Calibri"/>
                <w:color w:val="000000" w:themeColor="text1"/>
                <w:sz w:val="16"/>
                <w:szCs w:val="16"/>
              </w:rPr>
            </w:pPr>
            <w:r w:rsidRPr="00105719">
              <w:rPr>
                <w:rFonts w:cs="Calibri"/>
                <w:color w:val="000000" w:themeColor="text1"/>
                <w:sz w:val="16"/>
                <w:szCs w:val="16"/>
              </w:rPr>
              <w:t>Minden természetes személy, aki az Adatkezelő híreiről, akcióiról, kedvezményeiről rendszeresen értesülni kíván, ezért személyes adatainak megadásával a hírlevél szolgáltatásra feliratkozik</w:t>
            </w:r>
          </w:p>
        </w:tc>
        <w:tc>
          <w:tcPr>
            <w:tcW w:w="860" w:type="pct"/>
          </w:tcPr>
          <w:p w14:paraId="31C33C91" w14:textId="77777777" w:rsidR="00105719" w:rsidRPr="00105719" w:rsidRDefault="00105719" w:rsidP="00105719">
            <w:pPr>
              <w:spacing w:after="0" w:line="240" w:lineRule="auto"/>
              <w:jc w:val="both"/>
              <w:rPr>
                <w:rFonts w:cs="Calibri"/>
                <w:color w:val="000000" w:themeColor="text1"/>
                <w:sz w:val="16"/>
                <w:szCs w:val="16"/>
              </w:rPr>
            </w:pPr>
            <w:r w:rsidRPr="00105719">
              <w:rPr>
                <w:rFonts w:cs="Calibri"/>
                <w:color w:val="000000" w:themeColor="text1"/>
                <w:sz w:val="16"/>
                <w:szCs w:val="16"/>
              </w:rPr>
              <w:t>név, email cím</w:t>
            </w:r>
            <w:r>
              <w:rPr>
                <w:rFonts w:cs="Calibri"/>
                <w:color w:val="000000" w:themeColor="text1"/>
                <w:sz w:val="16"/>
                <w:szCs w:val="16"/>
              </w:rPr>
              <w:t>, érdeklődési kör, feliratkozás időpontja</w:t>
            </w:r>
          </w:p>
        </w:tc>
        <w:tc>
          <w:tcPr>
            <w:tcW w:w="847" w:type="pct"/>
          </w:tcPr>
          <w:p w14:paraId="29F744A5" w14:textId="77777777" w:rsidR="00105719" w:rsidRPr="00105719" w:rsidRDefault="00105719" w:rsidP="00105719">
            <w:pPr>
              <w:spacing w:after="0" w:line="240" w:lineRule="auto"/>
              <w:jc w:val="both"/>
              <w:rPr>
                <w:rFonts w:cs="Calibri"/>
                <w:color w:val="000000" w:themeColor="text1"/>
                <w:sz w:val="16"/>
                <w:szCs w:val="16"/>
              </w:rPr>
            </w:pPr>
            <w:r>
              <w:rPr>
                <w:rFonts w:cs="Calibri"/>
                <w:color w:val="000000" w:themeColor="text1"/>
                <w:sz w:val="16"/>
                <w:szCs w:val="16"/>
              </w:rPr>
              <w:t xml:space="preserve">Leiratkozásig, hozzájárulás visszavonásáig, törlési kérelemig, </w:t>
            </w:r>
            <w:r w:rsidRPr="00105719">
              <w:rPr>
                <w:rFonts w:cs="Calibri"/>
                <w:color w:val="000000" w:themeColor="text1"/>
                <w:sz w:val="16"/>
                <w:szCs w:val="16"/>
              </w:rPr>
              <w:t>hozzájárulás megerősítő kérés esetében a megerősítés megadására nyitva álló határidő lejár, ennek eredménytelen letelte esetében az adatot törli</w:t>
            </w:r>
          </w:p>
        </w:tc>
        <w:tc>
          <w:tcPr>
            <w:tcW w:w="494" w:type="pct"/>
          </w:tcPr>
          <w:p w14:paraId="0E1129BD" w14:textId="77777777" w:rsidR="00105719" w:rsidRPr="00105719" w:rsidRDefault="00105719" w:rsidP="00105719">
            <w:pPr>
              <w:spacing w:after="0" w:line="240" w:lineRule="auto"/>
              <w:jc w:val="both"/>
              <w:rPr>
                <w:rFonts w:cs="Calibri"/>
                <w:color w:val="000000" w:themeColor="text1"/>
                <w:sz w:val="16"/>
                <w:szCs w:val="16"/>
              </w:rPr>
            </w:pPr>
            <w:r w:rsidRPr="00105719">
              <w:rPr>
                <w:rFonts w:cs="Calibri"/>
                <w:color w:val="000000" w:themeColor="text1"/>
                <w:sz w:val="16"/>
                <w:szCs w:val="16"/>
              </w:rPr>
              <w:t>Érintettek</w:t>
            </w:r>
          </w:p>
        </w:tc>
      </w:tr>
    </w:tbl>
    <w:p w14:paraId="5D50B2BF" w14:textId="77777777" w:rsidR="00105719" w:rsidRPr="00105719" w:rsidRDefault="00105719" w:rsidP="00105719">
      <w:pPr>
        <w:spacing w:after="0" w:line="240" w:lineRule="auto"/>
        <w:jc w:val="both"/>
        <w:rPr>
          <w:rFonts w:eastAsia="Calibri" w:cs="Calibri"/>
          <w:iCs/>
          <w:color w:val="000000" w:themeColor="text1"/>
          <w:sz w:val="24"/>
          <w:szCs w:val="24"/>
        </w:rPr>
      </w:pPr>
    </w:p>
    <w:p w14:paraId="7BE64132"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t>Érintett a következőkben meghatározott adataival iratkozhat fel az Adatkezelő hírlevél küldő szolgáltatására.</w:t>
      </w:r>
    </w:p>
    <w:p w14:paraId="4B600603" w14:textId="77777777" w:rsidR="00105719" w:rsidRPr="00105719" w:rsidRDefault="00105719" w:rsidP="00105719">
      <w:pPr>
        <w:pStyle w:val="hirlevel"/>
        <w:numPr>
          <w:ilvl w:val="0"/>
          <w:numId w:val="0"/>
        </w:numPr>
        <w:ind w:left="66"/>
        <w:rPr>
          <w:rFonts w:asciiTheme="minorHAnsi" w:hAnsiTheme="minorHAnsi"/>
          <w:color w:val="000000" w:themeColor="text1"/>
        </w:rPr>
      </w:pPr>
    </w:p>
    <w:p w14:paraId="3DD37BD4" w14:textId="77777777" w:rsidR="00105719" w:rsidRPr="00105719" w:rsidRDefault="00105719" w:rsidP="00105719">
      <w:pPr>
        <w:pStyle w:val="hirlevel"/>
        <w:numPr>
          <w:ilvl w:val="0"/>
          <w:numId w:val="0"/>
        </w:numPr>
        <w:ind w:left="66"/>
        <w:rPr>
          <w:rFonts w:asciiTheme="minorHAnsi" w:hAnsiTheme="minorHAnsi"/>
          <w:b/>
          <w:color w:val="000000" w:themeColor="text1"/>
        </w:rPr>
      </w:pPr>
      <w:r w:rsidRPr="00105719">
        <w:rPr>
          <w:rFonts w:asciiTheme="minorHAnsi" w:hAnsiTheme="minorHAnsi"/>
          <w:b/>
          <w:color w:val="000000" w:themeColor="text1"/>
        </w:rPr>
        <w:t>Melyek a kezelt adatok körei</w:t>
      </w:r>
      <w:r>
        <w:rPr>
          <w:rFonts w:asciiTheme="minorHAnsi" w:hAnsiTheme="minorHAnsi"/>
          <w:b/>
          <w:color w:val="000000" w:themeColor="text1"/>
        </w:rPr>
        <w:t xml:space="preserve">, </w:t>
      </w:r>
      <w:r w:rsidRPr="00105719">
        <w:rPr>
          <w:rFonts w:asciiTheme="minorHAnsi" w:hAnsiTheme="minorHAnsi"/>
          <w:b/>
          <w:color w:val="000000" w:themeColor="text1"/>
        </w:rPr>
        <w:t>kezelésük céljai</w:t>
      </w:r>
      <w:r>
        <w:rPr>
          <w:rFonts w:asciiTheme="minorHAnsi" w:hAnsiTheme="minorHAnsi"/>
          <w:b/>
          <w:color w:val="000000" w:themeColor="text1"/>
        </w:rPr>
        <w:t>, jogalapja</w:t>
      </w:r>
      <w:r w:rsidRPr="00105719">
        <w:rPr>
          <w:rFonts w:asciiTheme="minorHAnsi" w:hAnsiTheme="minorHAnsi"/>
          <w:b/>
          <w:color w:val="000000" w:themeColor="text1"/>
        </w:rPr>
        <w:t>?</w:t>
      </w:r>
    </w:p>
    <w:p w14:paraId="75424C94" w14:textId="77777777" w:rsidR="00105719" w:rsidRPr="00105719" w:rsidRDefault="00105719" w:rsidP="00105719">
      <w:pPr>
        <w:pStyle w:val="hirlevel"/>
        <w:numPr>
          <w:ilvl w:val="0"/>
          <w:numId w:val="0"/>
        </w:numPr>
        <w:ind w:left="66"/>
        <w:rPr>
          <w:rFonts w:asciiTheme="minorHAnsi" w:hAnsiTheme="minorHAnsi"/>
          <w:color w:val="000000" w:themeColor="text1"/>
        </w:rPr>
      </w:pPr>
    </w:p>
    <w:p w14:paraId="0B80BE6F" w14:textId="77777777" w:rsid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t>A kezelt adatok köre és célja:</w:t>
      </w:r>
    </w:p>
    <w:tbl>
      <w:tblPr>
        <w:tblStyle w:val="Rcsostblzat"/>
        <w:tblW w:w="0" w:type="auto"/>
        <w:tblInd w:w="426" w:type="dxa"/>
        <w:tblLook w:val="04A0" w:firstRow="1" w:lastRow="0" w:firstColumn="1" w:lastColumn="0" w:noHBand="0" w:noVBand="1"/>
      </w:tblPr>
      <w:tblGrid>
        <w:gridCol w:w="2841"/>
        <w:gridCol w:w="2895"/>
        <w:gridCol w:w="2900"/>
      </w:tblGrid>
      <w:tr w:rsidR="00105719" w14:paraId="5746BB8B" w14:textId="77777777" w:rsidTr="00105719">
        <w:tc>
          <w:tcPr>
            <w:tcW w:w="2841" w:type="dxa"/>
          </w:tcPr>
          <w:p w14:paraId="651654C1"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Név*</w:t>
            </w:r>
          </w:p>
        </w:tc>
        <w:tc>
          <w:tcPr>
            <w:tcW w:w="2895" w:type="dxa"/>
          </w:tcPr>
          <w:p w14:paraId="24BE654E"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Azonosítás, megszólítás</w:t>
            </w:r>
          </w:p>
        </w:tc>
        <w:tc>
          <w:tcPr>
            <w:tcW w:w="2900" w:type="dxa"/>
            <w:vMerge w:val="restart"/>
          </w:tcPr>
          <w:p w14:paraId="3741181C"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 xml:space="preserve">Önkéntes hozzájárulás </w:t>
            </w:r>
            <w:r w:rsidRPr="00105719">
              <w:rPr>
                <w:rFonts w:asciiTheme="minorHAnsi" w:hAnsiTheme="minorHAnsi"/>
                <w:color w:val="000000" w:themeColor="text1"/>
              </w:rPr>
              <w:t xml:space="preserve">GDPR 6. cikk (1) a), 2008. évi XLVIII. tv. 6. § (2) </w:t>
            </w:r>
            <w:proofErr w:type="spellStart"/>
            <w:r w:rsidRPr="00105719">
              <w:rPr>
                <w:rFonts w:asciiTheme="minorHAnsi" w:hAnsiTheme="minorHAnsi"/>
                <w:color w:val="000000" w:themeColor="text1"/>
              </w:rPr>
              <w:t>bek</w:t>
            </w:r>
            <w:proofErr w:type="spellEnd"/>
            <w:r w:rsidRPr="00105719">
              <w:rPr>
                <w:rFonts w:asciiTheme="minorHAnsi" w:hAnsiTheme="minorHAnsi"/>
                <w:color w:val="000000" w:themeColor="text1"/>
              </w:rPr>
              <w:t>.)</w:t>
            </w:r>
          </w:p>
        </w:tc>
      </w:tr>
      <w:tr w:rsidR="00105719" w14:paraId="36D87974" w14:textId="77777777" w:rsidTr="00105719">
        <w:tc>
          <w:tcPr>
            <w:tcW w:w="2841" w:type="dxa"/>
          </w:tcPr>
          <w:p w14:paraId="4F95A760"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E-mail cím*</w:t>
            </w:r>
          </w:p>
        </w:tc>
        <w:tc>
          <w:tcPr>
            <w:tcW w:w="2895" w:type="dxa"/>
          </w:tcPr>
          <w:p w14:paraId="3B42EC96"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Hírlevél kiküldése</w:t>
            </w:r>
          </w:p>
        </w:tc>
        <w:tc>
          <w:tcPr>
            <w:tcW w:w="2900" w:type="dxa"/>
            <w:vMerge/>
          </w:tcPr>
          <w:p w14:paraId="117B00C0" w14:textId="77777777" w:rsidR="00105719" w:rsidRDefault="00105719" w:rsidP="00105719">
            <w:pPr>
              <w:pStyle w:val="hirlevel"/>
              <w:numPr>
                <w:ilvl w:val="0"/>
                <w:numId w:val="0"/>
              </w:numPr>
              <w:rPr>
                <w:rFonts w:asciiTheme="minorHAnsi" w:hAnsiTheme="minorHAnsi"/>
                <w:color w:val="000000" w:themeColor="text1"/>
              </w:rPr>
            </w:pPr>
          </w:p>
        </w:tc>
      </w:tr>
      <w:tr w:rsidR="00105719" w14:paraId="47F82328" w14:textId="77777777" w:rsidTr="00105719">
        <w:tc>
          <w:tcPr>
            <w:tcW w:w="2841" w:type="dxa"/>
          </w:tcPr>
          <w:p w14:paraId="29B8175B"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Érdeklődési kör (termékek)</w:t>
            </w:r>
          </w:p>
        </w:tc>
        <w:tc>
          <w:tcPr>
            <w:tcW w:w="2895" w:type="dxa"/>
          </w:tcPr>
          <w:p w14:paraId="1664CB16"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Célzott, releváns hírlevelek küldése</w:t>
            </w:r>
          </w:p>
        </w:tc>
        <w:tc>
          <w:tcPr>
            <w:tcW w:w="2900" w:type="dxa"/>
            <w:vMerge/>
          </w:tcPr>
          <w:p w14:paraId="33CFDA58" w14:textId="77777777" w:rsidR="00105719" w:rsidRDefault="00105719" w:rsidP="00105719">
            <w:pPr>
              <w:pStyle w:val="hirlevel"/>
              <w:numPr>
                <w:ilvl w:val="0"/>
                <w:numId w:val="0"/>
              </w:numPr>
              <w:rPr>
                <w:rFonts w:asciiTheme="minorHAnsi" w:hAnsiTheme="minorHAnsi"/>
                <w:color w:val="000000" w:themeColor="text1"/>
              </w:rPr>
            </w:pPr>
          </w:p>
        </w:tc>
      </w:tr>
      <w:tr w:rsidR="00105719" w14:paraId="06B8A34C" w14:textId="77777777" w:rsidTr="00105719">
        <w:tc>
          <w:tcPr>
            <w:tcW w:w="2841" w:type="dxa"/>
          </w:tcPr>
          <w:p w14:paraId="1569906C"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Feliratkozás időpontja (adatkezelési tájékoztató tudomásul vételének időpontja)</w:t>
            </w:r>
          </w:p>
        </w:tc>
        <w:tc>
          <w:tcPr>
            <w:tcW w:w="2895" w:type="dxa"/>
          </w:tcPr>
          <w:p w14:paraId="0DD63F60"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Későbbi bizonyítás</w:t>
            </w:r>
          </w:p>
        </w:tc>
        <w:tc>
          <w:tcPr>
            <w:tcW w:w="2900" w:type="dxa"/>
          </w:tcPr>
          <w:p w14:paraId="6F4A0BEE" w14:textId="77777777" w:rsidR="00105719" w:rsidRDefault="00105719" w:rsidP="00105719">
            <w:pPr>
              <w:pStyle w:val="hirlevel"/>
              <w:numPr>
                <w:ilvl w:val="0"/>
                <w:numId w:val="0"/>
              </w:numPr>
              <w:rPr>
                <w:rFonts w:asciiTheme="minorHAnsi" w:hAnsiTheme="minorHAnsi"/>
                <w:color w:val="000000" w:themeColor="text1"/>
              </w:rPr>
            </w:pPr>
            <w:r>
              <w:rPr>
                <w:rFonts w:asciiTheme="minorHAnsi" w:hAnsiTheme="minorHAnsi"/>
                <w:color w:val="000000" w:themeColor="text1"/>
              </w:rPr>
              <w:t>Adatkezelő jogos érdeke (GDPR 6. cikk (1) f) pontja</w:t>
            </w:r>
          </w:p>
        </w:tc>
      </w:tr>
    </w:tbl>
    <w:p w14:paraId="745D5B92" w14:textId="77777777" w:rsidR="00105719" w:rsidRDefault="00105719" w:rsidP="00105719">
      <w:pPr>
        <w:pStyle w:val="hirlevel"/>
        <w:numPr>
          <w:ilvl w:val="0"/>
          <w:numId w:val="0"/>
        </w:numPr>
        <w:ind w:left="426" w:hanging="360"/>
        <w:rPr>
          <w:rFonts w:asciiTheme="minorHAnsi" w:hAnsiTheme="minorHAnsi"/>
          <w:color w:val="000000" w:themeColor="text1"/>
        </w:rPr>
      </w:pPr>
    </w:p>
    <w:p w14:paraId="3C8EDC63" w14:textId="77777777" w:rsidR="00105719" w:rsidRPr="00105719" w:rsidRDefault="00105719" w:rsidP="00105719">
      <w:pPr>
        <w:pStyle w:val="hirlevel"/>
        <w:numPr>
          <w:ilvl w:val="0"/>
          <w:numId w:val="0"/>
        </w:numPr>
        <w:ind w:left="426" w:hanging="360"/>
        <w:rPr>
          <w:rFonts w:asciiTheme="minorHAnsi" w:hAnsiTheme="minorHAnsi"/>
          <w:b/>
          <w:color w:val="000000" w:themeColor="text1"/>
        </w:rPr>
      </w:pPr>
      <w:r w:rsidRPr="00105719">
        <w:rPr>
          <w:rFonts w:asciiTheme="minorHAnsi" w:hAnsiTheme="minorHAnsi"/>
          <w:b/>
          <w:color w:val="000000" w:themeColor="text1"/>
        </w:rPr>
        <w:t>Kik az érintettek?</w:t>
      </w:r>
    </w:p>
    <w:p w14:paraId="4FA98E9E" w14:textId="77777777" w:rsidR="00105719" w:rsidRPr="00105719" w:rsidRDefault="00105719" w:rsidP="00105719">
      <w:pPr>
        <w:pStyle w:val="hirlevel"/>
        <w:numPr>
          <w:ilvl w:val="0"/>
          <w:numId w:val="0"/>
        </w:numPr>
        <w:ind w:left="426"/>
        <w:rPr>
          <w:rFonts w:asciiTheme="minorHAnsi" w:hAnsiTheme="minorHAnsi"/>
          <w:color w:val="000000" w:themeColor="text1"/>
        </w:rPr>
      </w:pPr>
    </w:p>
    <w:p w14:paraId="36D11645"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t>Az érintettek köre: Minden természetes személy, aki az Adatkezelő híreiről, akcióiról, kedvezményeiről rendszeresen értesülni kíván, ezért személyes adatainak megadásával a hírlevél szolgáltatásra feliratkozik.</w:t>
      </w:r>
    </w:p>
    <w:p w14:paraId="0E502ADD" w14:textId="77777777" w:rsidR="00105719" w:rsidRPr="00105719" w:rsidRDefault="00105719" w:rsidP="00105719">
      <w:pPr>
        <w:pStyle w:val="hirlevel"/>
        <w:numPr>
          <w:ilvl w:val="0"/>
          <w:numId w:val="0"/>
        </w:numPr>
        <w:ind w:left="66"/>
        <w:rPr>
          <w:rFonts w:asciiTheme="minorHAnsi" w:hAnsiTheme="minorHAnsi"/>
          <w:color w:val="000000" w:themeColor="text1"/>
        </w:rPr>
      </w:pPr>
    </w:p>
    <w:p w14:paraId="348912F0" w14:textId="77777777" w:rsidR="00105719" w:rsidRPr="00105719" w:rsidRDefault="00105719" w:rsidP="00105719">
      <w:pPr>
        <w:pStyle w:val="hirlevel"/>
        <w:numPr>
          <w:ilvl w:val="0"/>
          <w:numId w:val="0"/>
        </w:numPr>
        <w:ind w:left="426" w:hanging="360"/>
        <w:rPr>
          <w:rFonts w:asciiTheme="minorHAnsi" w:hAnsiTheme="minorHAnsi"/>
          <w:b/>
          <w:color w:val="000000" w:themeColor="text1"/>
        </w:rPr>
      </w:pPr>
      <w:r w:rsidRPr="00105719">
        <w:rPr>
          <w:rFonts w:asciiTheme="minorHAnsi" w:hAnsiTheme="minorHAnsi"/>
          <w:b/>
          <w:color w:val="000000" w:themeColor="text1"/>
        </w:rPr>
        <w:t>Mi az adatkezelés fő célja?</w:t>
      </w:r>
    </w:p>
    <w:p w14:paraId="09A852F0" w14:textId="77777777" w:rsidR="00105719" w:rsidRPr="00105719" w:rsidRDefault="00105719" w:rsidP="00105719">
      <w:pPr>
        <w:pStyle w:val="hirlevel"/>
        <w:numPr>
          <w:ilvl w:val="0"/>
          <w:numId w:val="0"/>
        </w:numPr>
        <w:ind w:left="426"/>
        <w:rPr>
          <w:rFonts w:asciiTheme="minorHAnsi" w:hAnsiTheme="minorHAnsi"/>
          <w:color w:val="000000" w:themeColor="text1"/>
        </w:rPr>
      </w:pPr>
    </w:p>
    <w:p w14:paraId="19827B2F"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t>A hírlevél küldéssel kapcsolatos adatok kezelésének fő célja a címzett rendszeres tájékoztatása az Adatkezelő legújabb akcióiról, eseményeiről, híreiről, lényegében rendszeres reklám-küldés.</w:t>
      </w:r>
    </w:p>
    <w:p w14:paraId="3DBC842E" w14:textId="77777777" w:rsidR="00105719" w:rsidRPr="00105719" w:rsidRDefault="00105719" w:rsidP="00105719">
      <w:pPr>
        <w:pStyle w:val="hirlevel"/>
        <w:numPr>
          <w:ilvl w:val="0"/>
          <w:numId w:val="0"/>
        </w:numPr>
        <w:ind w:left="426"/>
        <w:rPr>
          <w:rFonts w:asciiTheme="minorHAnsi" w:hAnsiTheme="minorHAnsi"/>
          <w:color w:val="000000" w:themeColor="text1"/>
        </w:rPr>
      </w:pPr>
    </w:p>
    <w:p w14:paraId="0427A4D8" w14:textId="77777777" w:rsidR="00105719" w:rsidRPr="00105719" w:rsidRDefault="00105719" w:rsidP="00105719">
      <w:pPr>
        <w:pStyle w:val="hirlevel"/>
        <w:numPr>
          <w:ilvl w:val="0"/>
          <w:numId w:val="0"/>
        </w:numPr>
        <w:rPr>
          <w:rFonts w:asciiTheme="minorHAnsi" w:hAnsiTheme="minorHAnsi"/>
          <w:b/>
          <w:color w:val="000000" w:themeColor="text1"/>
        </w:rPr>
      </w:pPr>
      <w:r w:rsidRPr="00105719">
        <w:rPr>
          <w:rFonts w:asciiTheme="minorHAnsi" w:hAnsiTheme="minorHAnsi"/>
          <w:b/>
          <w:color w:val="000000" w:themeColor="text1"/>
        </w:rPr>
        <w:lastRenderedPageBreak/>
        <w:t>Meddig tart az adatkezelés?</w:t>
      </w:r>
    </w:p>
    <w:p w14:paraId="7FEB948F" w14:textId="77777777" w:rsidR="00105719" w:rsidRPr="00105719" w:rsidRDefault="00105719" w:rsidP="00105719">
      <w:pPr>
        <w:pStyle w:val="hirlevel"/>
        <w:numPr>
          <w:ilvl w:val="0"/>
          <w:numId w:val="0"/>
        </w:numPr>
        <w:ind w:left="66"/>
        <w:rPr>
          <w:rFonts w:asciiTheme="minorHAnsi" w:hAnsiTheme="minorHAnsi"/>
          <w:color w:val="000000" w:themeColor="text1"/>
        </w:rPr>
      </w:pPr>
    </w:p>
    <w:p w14:paraId="0BAF2498"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t>Az Adatkezelő</w:t>
      </w:r>
      <w:r>
        <w:rPr>
          <w:rFonts w:asciiTheme="minorHAnsi" w:hAnsiTheme="minorHAnsi"/>
          <w:color w:val="000000" w:themeColor="text1"/>
        </w:rPr>
        <w:t xml:space="preserve"> </w:t>
      </w:r>
      <w:r w:rsidRPr="00105719">
        <w:rPr>
          <w:rFonts w:asciiTheme="minorHAnsi" w:hAnsiTheme="minorHAnsi"/>
          <w:color w:val="000000" w:themeColor="text1"/>
        </w:rPr>
        <w:t xml:space="preserve">kizárólag addig kezeli az ebből a célból felvett személyes adatokat, amíg </w:t>
      </w:r>
    </w:p>
    <w:p w14:paraId="591B8B65" w14:textId="77777777" w:rsidR="00105719" w:rsidRPr="00105719" w:rsidRDefault="00105719" w:rsidP="00105719">
      <w:pPr>
        <w:pStyle w:val="hirlevel"/>
        <w:numPr>
          <w:ilvl w:val="1"/>
          <w:numId w:val="2"/>
        </w:numPr>
        <w:rPr>
          <w:rFonts w:asciiTheme="minorHAnsi" w:hAnsiTheme="minorHAnsi"/>
          <w:color w:val="000000" w:themeColor="text1"/>
        </w:rPr>
      </w:pPr>
      <w:r w:rsidRPr="00105719">
        <w:rPr>
          <w:rFonts w:asciiTheme="minorHAnsi" w:hAnsiTheme="minorHAnsi"/>
          <w:color w:val="000000" w:themeColor="text1"/>
        </w:rPr>
        <w:t xml:space="preserve">az érintett le nem iratkozik a hírlevél listáról, vagy </w:t>
      </w:r>
    </w:p>
    <w:p w14:paraId="10BF9A08" w14:textId="77777777" w:rsidR="00105719" w:rsidRPr="00105719" w:rsidRDefault="00105719" w:rsidP="00105719">
      <w:pPr>
        <w:pStyle w:val="hirlevel"/>
        <w:numPr>
          <w:ilvl w:val="1"/>
          <w:numId w:val="2"/>
        </w:numPr>
        <w:rPr>
          <w:rFonts w:asciiTheme="minorHAnsi" w:hAnsiTheme="minorHAnsi"/>
          <w:color w:val="000000" w:themeColor="text1"/>
        </w:rPr>
      </w:pPr>
      <w:r w:rsidRPr="00105719">
        <w:rPr>
          <w:rFonts w:asciiTheme="minorHAnsi" w:hAnsiTheme="minorHAnsi"/>
          <w:color w:val="000000" w:themeColor="text1"/>
        </w:rPr>
        <w:t>hozzájárulás megerősítő kérés esetében a megerősítés megadására nyitva álló határidő lejár, ennek eredménytelen letelte esetében az adatot törli.</w:t>
      </w:r>
    </w:p>
    <w:p w14:paraId="2184CD72" w14:textId="77777777" w:rsidR="00105719" w:rsidRPr="00105719" w:rsidRDefault="00105719" w:rsidP="00105719">
      <w:pPr>
        <w:pStyle w:val="hirlevel"/>
        <w:numPr>
          <w:ilvl w:val="0"/>
          <w:numId w:val="0"/>
        </w:numPr>
        <w:ind w:left="426" w:hanging="360"/>
        <w:rPr>
          <w:rFonts w:asciiTheme="minorHAnsi" w:hAnsiTheme="minorHAnsi"/>
          <w:b/>
          <w:color w:val="000000" w:themeColor="text1"/>
        </w:rPr>
      </w:pPr>
    </w:p>
    <w:p w14:paraId="7ECA4C27" w14:textId="77777777" w:rsidR="00105719" w:rsidRPr="00105719" w:rsidRDefault="00105719" w:rsidP="00105719">
      <w:pPr>
        <w:pStyle w:val="folyamatoslevelezes"/>
        <w:numPr>
          <w:ilvl w:val="0"/>
          <w:numId w:val="0"/>
        </w:numPr>
        <w:ind w:left="360" w:hanging="360"/>
        <w:rPr>
          <w:rFonts w:asciiTheme="minorHAnsi" w:hAnsiTheme="minorHAnsi"/>
          <w:b/>
          <w:color w:val="000000" w:themeColor="text1"/>
          <w:lang w:val="hu-HU"/>
        </w:rPr>
      </w:pPr>
      <w:r w:rsidRPr="00105719">
        <w:rPr>
          <w:rFonts w:asciiTheme="minorHAnsi" w:hAnsiTheme="minorHAnsi"/>
          <w:b/>
          <w:color w:val="000000" w:themeColor="text1"/>
          <w:lang w:val="hu-HU"/>
        </w:rPr>
        <w:t>Honnan vannak az adatok?</w:t>
      </w:r>
    </w:p>
    <w:p w14:paraId="31D867C9" w14:textId="77777777" w:rsidR="00105719" w:rsidRPr="00105719" w:rsidRDefault="00105719" w:rsidP="00105719">
      <w:pPr>
        <w:pStyle w:val="hirlevel"/>
        <w:numPr>
          <w:ilvl w:val="0"/>
          <w:numId w:val="0"/>
        </w:numPr>
        <w:ind w:left="426"/>
        <w:rPr>
          <w:rFonts w:asciiTheme="minorHAnsi" w:hAnsiTheme="minorHAnsi" w:cs="Calibri"/>
          <w:color w:val="000000" w:themeColor="text1"/>
        </w:rPr>
      </w:pPr>
    </w:p>
    <w:p w14:paraId="561247FC" w14:textId="77777777" w:rsidR="00105719" w:rsidRPr="00105719" w:rsidRDefault="00105719" w:rsidP="00105719">
      <w:pPr>
        <w:pStyle w:val="hirlevel"/>
        <w:rPr>
          <w:rFonts w:asciiTheme="minorHAnsi" w:hAnsiTheme="minorHAnsi" w:cs="Calibri"/>
          <w:color w:val="000000" w:themeColor="text1"/>
        </w:rPr>
      </w:pPr>
      <w:r w:rsidRPr="00105719">
        <w:rPr>
          <w:rFonts w:asciiTheme="minorHAnsi" w:hAnsiTheme="minorHAnsi" w:cs="Calibri"/>
          <w:color w:val="000000" w:themeColor="text1"/>
        </w:rPr>
        <w:t>Adatok forrása: közvetlenül az érintettől.</w:t>
      </w:r>
    </w:p>
    <w:p w14:paraId="166070B5" w14:textId="77777777" w:rsidR="00105719" w:rsidRPr="00105719" w:rsidRDefault="00105719" w:rsidP="00105719">
      <w:pPr>
        <w:pStyle w:val="hirlevel"/>
        <w:numPr>
          <w:ilvl w:val="0"/>
          <w:numId w:val="0"/>
        </w:numPr>
        <w:ind w:left="426"/>
        <w:rPr>
          <w:rFonts w:asciiTheme="minorHAnsi" w:hAnsiTheme="minorHAnsi" w:cs="Calibri"/>
          <w:color w:val="000000" w:themeColor="text1"/>
        </w:rPr>
      </w:pPr>
    </w:p>
    <w:p w14:paraId="0CD08149" w14:textId="77777777" w:rsidR="00105719" w:rsidRPr="00105719" w:rsidRDefault="00105719" w:rsidP="00105719">
      <w:pPr>
        <w:pStyle w:val="folyamatoslevelezes"/>
        <w:numPr>
          <w:ilvl w:val="0"/>
          <w:numId w:val="0"/>
        </w:numPr>
        <w:rPr>
          <w:rFonts w:asciiTheme="minorHAnsi" w:hAnsiTheme="minorHAnsi"/>
          <w:b/>
          <w:color w:val="000000" w:themeColor="text1"/>
          <w:lang w:val="hu-HU"/>
        </w:rPr>
      </w:pPr>
      <w:r w:rsidRPr="00105719">
        <w:rPr>
          <w:rFonts w:asciiTheme="minorHAnsi" w:hAnsiTheme="minorHAnsi"/>
          <w:b/>
          <w:color w:val="000000" w:themeColor="text1"/>
          <w:lang w:val="hu-HU"/>
        </w:rPr>
        <w:t>Történik adatközlés (hozzáférés nyújtás, átadás, továbbítás) harmadik fél számára?</w:t>
      </w:r>
    </w:p>
    <w:p w14:paraId="35FC8378" w14:textId="77777777" w:rsidR="00105719" w:rsidRPr="00105719" w:rsidRDefault="00105719" w:rsidP="00105719">
      <w:pPr>
        <w:pStyle w:val="hirlevel"/>
        <w:numPr>
          <w:ilvl w:val="0"/>
          <w:numId w:val="0"/>
        </w:numPr>
        <w:ind w:left="426"/>
        <w:rPr>
          <w:rFonts w:asciiTheme="minorHAnsi" w:hAnsiTheme="minorHAnsi" w:cs="Calibri"/>
          <w:color w:val="000000" w:themeColor="text1"/>
        </w:rPr>
      </w:pPr>
    </w:p>
    <w:p w14:paraId="334C640B" w14:textId="77777777" w:rsidR="00105719" w:rsidRPr="00105719" w:rsidRDefault="00105719" w:rsidP="00105719">
      <w:pPr>
        <w:pStyle w:val="hirlevel"/>
        <w:rPr>
          <w:rFonts w:asciiTheme="minorHAnsi" w:hAnsiTheme="minorHAnsi" w:cs="Calibri"/>
          <w:color w:val="000000" w:themeColor="text1"/>
        </w:rPr>
      </w:pPr>
      <w:r w:rsidRPr="00105719">
        <w:rPr>
          <w:rFonts w:asciiTheme="minorHAnsi" w:hAnsiTheme="minorHAnsi" w:cs="Calibri"/>
          <w:color w:val="000000" w:themeColor="text1"/>
        </w:rPr>
        <w:t xml:space="preserve">Adatközlés: </w:t>
      </w:r>
      <w:r>
        <w:rPr>
          <w:rFonts w:asciiTheme="minorHAnsi" w:hAnsiTheme="minorHAnsi" w:cs="Calibri"/>
          <w:color w:val="000000" w:themeColor="text1"/>
        </w:rPr>
        <w:t>nem történik.</w:t>
      </w:r>
    </w:p>
    <w:p w14:paraId="14A6BE7C" w14:textId="77777777" w:rsidR="00105719" w:rsidRPr="00105719" w:rsidRDefault="00105719" w:rsidP="00105719">
      <w:pPr>
        <w:pStyle w:val="hirlevel"/>
        <w:numPr>
          <w:ilvl w:val="0"/>
          <w:numId w:val="0"/>
        </w:numPr>
        <w:ind w:left="66"/>
        <w:rPr>
          <w:rFonts w:asciiTheme="minorHAnsi" w:hAnsiTheme="minorHAnsi" w:cs="Calibri"/>
          <w:color w:val="000000" w:themeColor="text1"/>
        </w:rPr>
      </w:pPr>
    </w:p>
    <w:p w14:paraId="5BE64F45" w14:textId="77777777" w:rsidR="00105719" w:rsidRPr="00105719" w:rsidRDefault="00105719" w:rsidP="00105719">
      <w:pPr>
        <w:pStyle w:val="folyamatoslevelezes"/>
        <w:numPr>
          <w:ilvl w:val="0"/>
          <w:numId w:val="0"/>
        </w:numPr>
        <w:ind w:left="360" w:hanging="360"/>
        <w:rPr>
          <w:rFonts w:asciiTheme="minorHAnsi" w:hAnsiTheme="minorHAnsi"/>
          <w:b/>
          <w:color w:val="000000" w:themeColor="text1"/>
          <w:lang w:val="hu-HU"/>
        </w:rPr>
      </w:pPr>
      <w:r w:rsidRPr="00105719">
        <w:rPr>
          <w:rFonts w:asciiTheme="minorHAnsi" w:hAnsiTheme="minorHAnsi"/>
          <w:b/>
          <w:color w:val="000000" w:themeColor="text1"/>
          <w:lang w:val="hu-HU"/>
        </w:rPr>
        <w:t>Hogyan biztosítja az adatok védelmét az Adatkezelő?</w:t>
      </w:r>
    </w:p>
    <w:p w14:paraId="2D7BFB0F" w14:textId="77777777" w:rsidR="00105719" w:rsidRPr="00105719" w:rsidRDefault="00105719" w:rsidP="00105719">
      <w:pPr>
        <w:pStyle w:val="hirlevel"/>
        <w:numPr>
          <w:ilvl w:val="0"/>
          <w:numId w:val="0"/>
        </w:numPr>
        <w:ind w:left="66"/>
        <w:rPr>
          <w:rFonts w:asciiTheme="minorHAnsi" w:hAnsiTheme="minorHAnsi" w:cs="Calibri"/>
          <w:color w:val="000000" w:themeColor="text1"/>
        </w:rPr>
      </w:pPr>
    </w:p>
    <w:p w14:paraId="085B44FF" w14:textId="77777777" w:rsidR="00105719" w:rsidRPr="00105719" w:rsidRDefault="00105719" w:rsidP="00105719">
      <w:pPr>
        <w:pStyle w:val="hirlevel"/>
        <w:rPr>
          <w:rFonts w:asciiTheme="minorHAnsi" w:hAnsiTheme="minorHAnsi" w:cs="Calibri"/>
          <w:color w:val="000000" w:themeColor="text1"/>
        </w:rPr>
      </w:pPr>
      <w:r w:rsidRPr="00105719">
        <w:rPr>
          <w:rFonts w:asciiTheme="minorHAnsi" w:hAnsiTheme="minorHAnsi" w:cs="Calibri"/>
          <w:color w:val="000000" w:themeColor="text1"/>
        </w:rPr>
        <w:t xml:space="preserve">Az Adatkezelő az informatikai védelemmel kapcsolatos feladatai körében gondoskodik különösen: </w:t>
      </w:r>
    </w:p>
    <w:p w14:paraId="3072963F"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 xml:space="preserve">az adatkezeléshez használt eszközök (a továbbiakban: adatkezelő rendszer) jogosulatlan személyek általi hozzáférésének megtagadásáról, </w:t>
      </w:r>
    </w:p>
    <w:p w14:paraId="36FABDC9"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az adathordozók jogosulatlan olvasásának, másolásának, módosításának vagy eltávolításának megakadályozásáról,</w:t>
      </w:r>
    </w:p>
    <w:p w14:paraId="4C4FAC20"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 xml:space="preserve">az adatkezelő rendszerbe a személyes adatok jogosulatlan bevitelének, valamint az abban tárolt személyes adatok jogosulatlan megismerésének, módosításának vagy törlésének megakadályozásáról, </w:t>
      </w:r>
    </w:p>
    <w:p w14:paraId="278B14E1"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 xml:space="preserve">az adatkezelő rendszerek jogosulatlan személyek általi, adatátviteli berendezés útján történő használatának megakadályozásáról, </w:t>
      </w:r>
    </w:p>
    <w:p w14:paraId="1DACB9A2"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arról, hogy az adatkezelő rendszer használatára jogosult személyek kizárólag a hozzáférési engedélyben meghatározott személyes adatokhoz férjenek hozzá,</w:t>
      </w:r>
    </w:p>
    <w:p w14:paraId="065A30AE"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 xml:space="preserve">arról, hogy ellenőrizhető és megállapítható legyen, hogy a személyes adatokat adatátviteli berendezés útján mely címzettnek továbbították vagy továbbíthatják, illetve bocsátották vagy bocsáthatják rendelkezésére </w:t>
      </w:r>
    </w:p>
    <w:p w14:paraId="4D0A38DC"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arról, hogy utólag ellenőrizhető és megállapítható legyen, hogy mely személyes adatokat, mely időpontban, ki vitt be az adatkezelő rendszerbe</w:t>
      </w:r>
    </w:p>
    <w:p w14:paraId="1C342BDD"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 xml:space="preserve">a személyes adatoknak azok továbbítása során vagy az adathordozó szállítása közben történő jogosulatlan megismerésének, másolásának, módosításának vagy törlésének megakadályozásáról </w:t>
      </w:r>
    </w:p>
    <w:p w14:paraId="18836BE5"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arról, hogy üzemzavar esetén az adatkezelő rendszer helyreállítható legyen.</w:t>
      </w:r>
    </w:p>
    <w:p w14:paraId="04CEE2EC" w14:textId="77777777" w:rsidR="00105719" w:rsidRPr="00105719" w:rsidRDefault="00105719" w:rsidP="00105719">
      <w:pPr>
        <w:numPr>
          <w:ilvl w:val="1"/>
          <w:numId w:val="4"/>
        </w:numPr>
        <w:spacing w:after="0" w:line="240" w:lineRule="auto"/>
        <w:jc w:val="both"/>
        <w:rPr>
          <w:rFonts w:eastAsia="Calibri" w:cs="Calibri"/>
          <w:color w:val="000000" w:themeColor="text1"/>
          <w:sz w:val="24"/>
          <w:szCs w:val="24"/>
        </w:rPr>
      </w:pPr>
      <w:r w:rsidRPr="00105719">
        <w:rPr>
          <w:rFonts w:eastAsia="Calibri" w:cs="Calibri"/>
          <w:color w:val="000000" w:themeColor="text1"/>
          <w:sz w:val="24"/>
          <w:szCs w:val="24"/>
        </w:rPr>
        <w:t>arról, hogy az adatkezelő rendszer működőképes legyen, a működése során fellépő hibákról jelentés készüljön, továbbá a tárolt személyes adatokat a rendszer hibás működtetésével sem lehessen megváltoztatni.</w:t>
      </w:r>
    </w:p>
    <w:p w14:paraId="0FE42A17" w14:textId="77777777" w:rsidR="00105719" w:rsidRPr="00105719" w:rsidRDefault="00105719" w:rsidP="00105719">
      <w:pPr>
        <w:pStyle w:val="hirlevel"/>
        <w:numPr>
          <w:ilvl w:val="0"/>
          <w:numId w:val="0"/>
        </w:numPr>
        <w:ind w:left="66"/>
        <w:rPr>
          <w:rFonts w:asciiTheme="minorHAnsi" w:hAnsiTheme="minorHAnsi" w:cs="Calibri"/>
          <w:color w:val="000000" w:themeColor="text1"/>
        </w:rPr>
      </w:pPr>
    </w:p>
    <w:p w14:paraId="3F2F6A3B" w14:textId="77777777" w:rsidR="00105719" w:rsidRPr="00105719" w:rsidRDefault="00105719" w:rsidP="00105719">
      <w:pPr>
        <w:pStyle w:val="folyamatoslevelezes"/>
        <w:numPr>
          <w:ilvl w:val="0"/>
          <w:numId w:val="0"/>
        </w:numPr>
        <w:ind w:left="360" w:hanging="360"/>
        <w:rPr>
          <w:rFonts w:asciiTheme="minorHAnsi" w:hAnsiTheme="minorHAnsi"/>
          <w:b/>
          <w:color w:val="000000" w:themeColor="text1"/>
          <w:lang w:val="hu-HU"/>
        </w:rPr>
      </w:pPr>
      <w:r w:rsidRPr="00105719">
        <w:rPr>
          <w:rFonts w:asciiTheme="minorHAnsi" w:hAnsiTheme="minorHAnsi"/>
          <w:b/>
          <w:color w:val="000000" w:themeColor="text1"/>
          <w:lang w:val="hu-HU"/>
        </w:rPr>
        <w:t>Történik automatizált döntéshozatal, profilalkotás?</w:t>
      </w:r>
    </w:p>
    <w:p w14:paraId="190B23EA" w14:textId="77777777" w:rsidR="00105719" w:rsidRPr="00105719" w:rsidRDefault="00105719" w:rsidP="00105719">
      <w:pPr>
        <w:pStyle w:val="hirlevel"/>
        <w:numPr>
          <w:ilvl w:val="0"/>
          <w:numId w:val="0"/>
        </w:numPr>
        <w:ind w:left="66"/>
        <w:rPr>
          <w:rFonts w:asciiTheme="minorHAnsi" w:hAnsiTheme="minorHAnsi" w:cs="Calibri"/>
          <w:color w:val="000000" w:themeColor="text1"/>
        </w:rPr>
      </w:pPr>
    </w:p>
    <w:p w14:paraId="5B6D909D" w14:textId="77777777" w:rsidR="00105719" w:rsidRPr="00105719" w:rsidRDefault="00105719" w:rsidP="00105719">
      <w:pPr>
        <w:pStyle w:val="hirlevel"/>
        <w:rPr>
          <w:rFonts w:asciiTheme="minorHAnsi" w:hAnsiTheme="minorHAnsi" w:cs="Calibri"/>
          <w:color w:val="000000" w:themeColor="text1"/>
        </w:rPr>
      </w:pPr>
      <w:r w:rsidRPr="00105719">
        <w:rPr>
          <w:rFonts w:asciiTheme="minorHAnsi" w:hAnsiTheme="minorHAnsi" w:cs="Calibri"/>
          <w:color w:val="000000" w:themeColor="text1"/>
        </w:rPr>
        <w:t>Automatizált döntéshozatal, profilalkotás: az adatkezelés kapcsán ilyen nem történik.</w:t>
      </w:r>
    </w:p>
    <w:p w14:paraId="1551B140" w14:textId="77777777" w:rsidR="00105719" w:rsidRPr="00105719" w:rsidRDefault="00105719" w:rsidP="00105719">
      <w:pPr>
        <w:pStyle w:val="hirlevel"/>
        <w:numPr>
          <w:ilvl w:val="0"/>
          <w:numId w:val="0"/>
        </w:numPr>
        <w:ind w:left="66"/>
        <w:rPr>
          <w:rFonts w:asciiTheme="minorHAnsi" w:hAnsiTheme="minorHAnsi" w:cs="Calibri"/>
          <w:color w:val="000000" w:themeColor="text1"/>
        </w:rPr>
      </w:pPr>
    </w:p>
    <w:p w14:paraId="7A09B266" w14:textId="77777777" w:rsidR="00105719" w:rsidRPr="00105719" w:rsidRDefault="00105719" w:rsidP="00105719">
      <w:pPr>
        <w:pStyle w:val="kozossegi"/>
        <w:numPr>
          <w:ilvl w:val="0"/>
          <w:numId w:val="0"/>
        </w:numPr>
        <w:ind w:left="360" w:hanging="360"/>
        <w:rPr>
          <w:rFonts w:asciiTheme="minorHAnsi" w:hAnsiTheme="minorHAnsi"/>
          <w:b/>
          <w:color w:val="000000" w:themeColor="text1"/>
        </w:rPr>
      </w:pPr>
      <w:r w:rsidRPr="00105719">
        <w:rPr>
          <w:rFonts w:asciiTheme="minorHAnsi" w:hAnsiTheme="minorHAnsi"/>
          <w:b/>
          <w:color w:val="000000" w:themeColor="text1"/>
        </w:rPr>
        <w:lastRenderedPageBreak/>
        <w:t>Milyen jogai vannak az érintetteknek?</w:t>
      </w:r>
    </w:p>
    <w:p w14:paraId="610DDE33" w14:textId="77777777" w:rsidR="00105719" w:rsidRPr="00105719" w:rsidRDefault="00105719" w:rsidP="00105719">
      <w:pPr>
        <w:pStyle w:val="kozossegi"/>
        <w:numPr>
          <w:ilvl w:val="0"/>
          <w:numId w:val="0"/>
        </w:numPr>
        <w:ind w:left="360" w:hanging="360"/>
        <w:rPr>
          <w:rFonts w:asciiTheme="minorHAnsi" w:hAnsiTheme="minorHAnsi"/>
          <w:b/>
          <w:color w:val="000000" w:themeColor="text1"/>
        </w:rPr>
      </w:pPr>
    </w:p>
    <w:p w14:paraId="6C124123" w14:textId="77777777" w:rsidR="00105719" w:rsidRPr="00105719" w:rsidRDefault="00105719" w:rsidP="00105719">
      <w:pPr>
        <w:pStyle w:val="hirlevel"/>
        <w:rPr>
          <w:rFonts w:asciiTheme="minorHAnsi" w:hAnsiTheme="minorHAnsi" w:cs="Calibri"/>
          <w:color w:val="000000" w:themeColor="text1"/>
        </w:rPr>
      </w:pPr>
      <w:r w:rsidRPr="00105719">
        <w:rPr>
          <w:rFonts w:asciiTheme="minorHAnsi" w:hAnsiTheme="minorHAnsi" w:cs="Calibri"/>
          <w:color w:val="000000" w:themeColor="text1"/>
        </w:rPr>
        <w:t>Az érintett jogai általánosságban a következők:</w:t>
      </w:r>
    </w:p>
    <w:p w14:paraId="1359CA2A" w14:textId="77777777" w:rsidR="00105719" w:rsidRPr="00105719" w:rsidRDefault="00105719" w:rsidP="00105719">
      <w:pPr>
        <w:pStyle w:val="kozossegi"/>
        <w:numPr>
          <w:ilvl w:val="0"/>
          <w:numId w:val="0"/>
        </w:numPr>
        <w:ind w:left="360" w:hanging="360"/>
        <w:rPr>
          <w:rFonts w:asciiTheme="minorHAnsi" w:hAnsiTheme="minorHAnsi"/>
          <w:b/>
          <w:color w:val="000000" w:themeColor="text1"/>
        </w:rPr>
      </w:pPr>
    </w:p>
    <w:p w14:paraId="76AD56D7" w14:textId="77777777" w:rsidR="00105719" w:rsidRPr="00105719" w:rsidRDefault="00105719" w:rsidP="00105719">
      <w:pPr>
        <w:spacing w:after="0" w:line="240" w:lineRule="auto"/>
        <w:rPr>
          <w:b/>
          <w:sz w:val="24"/>
          <w:szCs w:val="24"/>
        </w:rPr>
      </w:pPr>
      <w:r w:rsidRPr="00105719">
        <w:rPr>
          <w:b/>
          <w:sz w:val="24"/>
          <w:szCs w:val="24"/>
        </w:rPr>
        <w:t>Hozzáféréshez való jog (GDPR 15. cikk)</w:t>
      </w:r>
    </w:p>
    <w:p w14:paraId="72E96F09" w14:textId="77777777" w:rsidR="00105719" w:rsidRPr="00105719" w:rsidRDefault="00105719" w:rsidP="00105719">
      <w:pPr>
        <w:spacing w:after="0" w:line="240" w:lineRule="auto"/>
        <w:jc w:val="both"/>
        <w:rPr>
          <w:rFonts w:eastAsia="Calibri" w:cs="Arial"/>
          <w:kern w:val="2"/>
          <w:sz w:val="24"/>
          <w:szCs w:val="24"/>
        </w:rPr>
      </w:pPr>
      <w:r w:rsidRPr="00105719">
        <w:rPr>
          <w:rFonts w:eastAsia="Calibri" w:cs="Arial"/>
          <w:kern w:val="2"/>
          <w:sz w:val="24"/>
          <w:szCs w:val="24"/>
        </w:rPr>
        <w:t>Az érintett jogosult arra, hogy az Adatkezelőtől visszajelzést kapjon arra vonatkozóan, hogy személyes adatainak kezelése folyamatban van-e, és ha ilyen adatkezelés folyamatban van, jogosult arra, hogy a személyes adatokhoz és az adatkezelés körülményeivel kapcsolatos információkhoz hozzáférést kapjon. Ha személyes adatoknak harmadik országba vagy nemzetközi szervezet részére történő továbbítására kerül sor, az érintett jogosult arra, hogy tájékoztatást kapjon a továbbításra vonatkozóan a 46. cikk szerinti megfelelő garanciákról. Az Adatkezelő az adatkezelés tárgyát képező személyes adatok másolatát az érintett rendelkezésére bocsátja, ha azokat érintett kéri.</w:t>
      </w:r>
    </w:p>
    <w:p w14:paraId="0055B312" w14:textId="77777777" w:rsidR="00105719" w:rsidRPr="00105719" w:rsidRDefault="00105719" w:rsidP="00105719">
      <w:pPr>
        <w:spacing w:after="0" w:line="240" w:lineRule="auto"/>
        <w:rPr>
          <w:b/>
          <w:sz w:val="24"/>
          <w:szCs w:val="24"/>
        </w:rPr>
      </w:pPr>
    </w:p>
    <w:p w14:paraId="72C36452" w14:textId="77777777" w:rsidR="00105719" w:rsidRPr="00105719" w:rsidRDefault="00105719" w:rsidP="00105719">
      <w:pPr>
        <w:spacing w:after="0" w:line="240" w:lineRule="auto"/>
        <w:rPr>
          <w:b/>
          <w:sz w:val="24"/>
          <w:szCs w:val="24"/>
        </w:rPr>
      </w:pPr>
      <w:r w:rsidRPr="00105719">
        <w:rPr>
          <w:b/>
          <w:sz w:val="24"/>
          <w:szCs w:val="24"/>
        </w:rPr>
        <w:t>Hozzájárulás visszavonásának joga (GDPR 7. cikk)</w:t>
      </w:r>
    </w:p>
    <w:p w14:paraId="4CEC9321" w14:textId="77777777" w:rsidR="00105719" w:rsidRPr="00105719" w:rsidRDefault="00105719" w:rsidP="00105719">
      <w:pPr>
        <w:pStyle w:val="ajanlatkeres2"/>
        <w:numPr>
          <w:ilvl w:val="0"/>
          <w:numId w:val="0"/>
        </w:numPr>
        <w:rPr>
          <w:rFonts w:asciiTheme="minorHAnsi" w:hAnsiTheme="minorHAnsi"/>
        </w:rPr>
      </w:pPr>
      <w:r w:rsidRPr="00105719">
        <w:rPr>
          <w:rFonts w:asciiTheme="minorHAnsi" w:hAnsiTheme="minorHAnsi"/>
        </w:rPr>
        <w:t>Érintett jogosult arra, hogy a hozzájárulását bármikor visszavonja. A hozzájárulás visszavonása nem érinti a hozzájáruláson alapuló, a visszavonás előtti adatkezelés jogszerűségét.</w:t>
      </w:r>
    </w:p>
    <w:p w14:paraId="2AD52C16" w14:textId="77777777" w:rsidR="00105719" w:rsidRPr="00105719" w:rsidRDefault="00105719" w:rsidP="00105719">
      <w:pPr>
        <w:spacing w:after="0" w:line="240" w:lineRule="auto"/>
        <w:rPr>
          <w:b/>
          <w:sz w:val="24"/>
          <w:szCs w:val="24"/>
        </w:rPr>
      </w:pPr>
    </w:p>
    <w:p w14:paraId="4F090C54" w14:textId="77777777" w:rsidR="00105719" w:rsidRPr="00105719" w:rsidRDefault="00105719" w:rsidP="00105719">
      <w:pPr>
        <w:spacing w:after="0" w:line="240" w:lineRule="auto"/>
        <w:rPr>
          <w:b/>
          <w:sz w:val="24"/>
          <w:szCs w:val="24"/>
        </w:rPr>
      </w:pPr>
      <w:r w:rsidRPr="00105719">
        <w:rPr>
          <w:b/>
          <w:sz w:val="24"/>
          <w:szCs w:val="24"/>
        </w:rPr>
        <w:t>Helyesbítéshez való jog (GDPR 16. cikk)</w:t>
      </w:r>
    </w:p>
    <w:p w14:paraId="292ABF2B" w14:textId="77777777" w:rsidR="00105719" w:rsidRPr="00105719" w:rsidRDefault="00105719" w:rsidP="00105719">
      <w:pPr>
        <w:spacing w:after="0" w:line="240" w:lineRule="auto"/>
        <w:jc w:val="both"/>
        <w:rPr>
          <w:rFonts w:eastAsia="Calibri" w:cs="Arial"/>
          <w:kern w:val="2"/>
          <w:sz w:val="24"/>
          <w:szCs w:val="24"/>
        </w:rPr>
      </w:pPr>
      <w:r w:rsidRPr="00105719">
        <w:rPr>
          <w:rFonts w:eastAsia="Calibri" w:cs="Arial"/>
          <w:kern w:val="2"/>
          <w:sz w:val="24"/>
          <w:szCs w:val="24"/>
        </w:rPr>
        <w:t>Az érintett jogosult arra, hogy kérésére az adatkezelő indokolatlan késedelem nélkül helyesbítse a rá vonatkozó pontatlan személyes adatokat.</w:t>
      </w:r>
    </w:p>
    <w:p w14:paraId="67F4A77D" w14:textId="77777777" w:rsidR="00105719" w:rsidRPr="00105719" w:rsidRDefault="00105719" w:rsidP="00105719">
      <w:pPr>
        <w:spacing w:after="0" w:line="240" w:lineRule="auto"/>
        <w:rPr>
          <w:b/>
          <w:sz w:val="24"/>
          <w:szCs w:val="24"/>
        </w:rPr>
      </w:pPr>
    </w:p>
    <w:p w14:paraId="2FCA6291" w14:textId="77777777" w:rsidR="00105719" w:rsidRPr="00105719" w:rsidRDefault="00105719" w:rsidP="00105719">
      <w:pPr>
        <w:spacing w:after="0" w:line="240" w:lineRule="auto"/>
        <w:rPr>
          <w:b/>
          <w:sz w:val="24"/>
          <w:szCs w:val="24"/>
        </w:rPr>
      </w:pPr>
      <w:r w:rsidRPr="00105719">
        <w:rPr>
          <w:b/>
          <w:sz w:val="24"/>
          <w:szCs w:val="24"/>
        </w:rPr>
        <w:t>Tiltakozáshoz való jog (GDPR 21. cikk)</w:t>
      </w:r>
    </w:p>
    <w:p w14:paraId="02342DB2" w14:textId="77777777" w:rsidR="00105719" w:rsidRPr="00105719" w:rsidRDefault="00105719" w:rsidP="00105719">
      <w:pPr>
        <w:spacing w:after="0" w:line="240" w:lineRule="auto"/>
        <w:jc w:val="both"/>
        <w:rPr>
          <w:rFonts w:eastAsia="Calibri" w:cs="Arial"/>
          <w:kern w:val="2"/>
          <w:sz w:val="24"/>
          <w:szCs w:val="24"/>
        </w:rPr>
      </w:pPr>
      <w:r w:rsidRPr="00105719">
        <w:rPr>
          <w:rFonts w:eastAsia="Calibri" w:cs="Arial"/>
          <w:kern w:val="2"/>
          <w:sz w:val="24"/>
          <w:szCs w:val="24"/>
        </w:rPr>
        <w:t xml:space="preserve">Az érintett jogosult arra, hogy a saját helyzetével kapcsolatos okokból bármikor tiltakozzon személyes adatainak a GDPR 6. cikk (1) </w:t>
      </w:r>
      <w:proofErr w:type="spellStart"/>
      <w:r w:rsidRPr="00105719">
        <w:rPr>
          <w:rFonts w:eastAsia="Calibri" w:cs="Arial"/>
          <w:kern w:val="2"/>
          <w:sz w:val="24"/>
          <w:szCs w:val="24"/>
        </w:rPr>
        <w:t>bek</w:t>
      </w:r>
      <w:proofErr w:type="spellEnd"/>
      <w:r w:rsidRPr="00105719">
        <w:rPr>
          <w:rFonts w:eastAsia="Calibri" w:cs="Arial"/>
          <w:kern w:val="2"/>
          <w:sz w:val="24"/>
          <w:szCs w:val="24"/>
        </w:rPr>
        <w:t xml:space="preserve">. e) vagy f) pontján alapuló kezelése ellen. </w:t>
      </w:r>
    </w:p>
    <w:p w14:paraId="26C9B10D" w14:textId="77777777" w:rsidR="00105719" w:rsidRPr="00105719" w:rsidRDefault="00105719" w:rsidP="00105719">
      <w:pPr>
        <w:spacing w:after="0" w:line="240" w:lineRule="auto"/>
        <w:jc w:val="both"/>
        <w:rPr>
          <w:rFonts w:eastAsia="Calibri" w:cs="Arial"/>
          <w:kern w:val="2"/>
          <w:sz w:val="24"/>
          <w:szCs w:val="24"/>
        </w:rPr>
      </w:pPr>
      <w:r w:rsidRPr="00105719">
        <w:rPr>
          <w:rFonts w:eastAsia="Calibri" w:cs="Arial"/>
          <w:kern w:val="2"/>
          <w:sz w:val="24"/>
          <w:szCs w:val="24"/>
        </w:rPr>
        <w:t>Ebben az esetben az Adatkezelő a személyes adatokat nem kezelheti tovább, kivéve, ha bizonyítja, hogy az adatkezelést olyan jogos okok indokolják, amelyek elsőbbséget élveznek az érintett érdekeivel, jogaival és szabadságaival szemben.</w:t>
      </w:r>
      <w:r>
        <w:rPr>
          <w:rFonts w:eastAsia="Calibri" w:cs="Arial"/>
          <w:kern w:val="2"/>
          <w:sz w:val="24"/>
          <w:szCs w:val="24"/>
        </w:rPr>
        <w:t xml:space="preserve"> </w:t>
      </w:r>
    </w:p>
    <w:p w14:paraId="2299F9B9" w14:textId="77777777" w:rsidR="00105719" w:rsidRPr="00105719" w:rsidRDefault="00105719" w:rsidP="00105719">
      <w:pPr>
        <w:spacing w:after="0" w:line="240" w:lineRule="auto"/>
        <w:rPr>
          <w:b/>
          <w:sz w:val="24"/>
          <w:szCs w:val="24"/>
        </w:rPr>
      </w:pPr>
    </w:p>
    <w:p w14:paraId="080DE8F4" w14:textId="77777777" w:rsidR="00105719" w:rsidRPr="00105719" w:rsidRDefault="00105719" w:rsidP="00105719">
      <w:pPr>
        <w:spacing w:after="0" w:line="240" w:lineRule="auto"/>
        <w:rPr>
          <w:b/>
          <w:sz w:val="24"/>
          <w:szCs w:val="24"/>
        </w:rPr>
      </w:pPr>
      <w:r w:rsidRPr="00105719">
        <w:rPr>
          <w:b/>
          <w:sz w:val="24"/>
          <w:szCs w:val="24"/>
        </w:rPr>
        <w:t>Adatkezelés korlátozásához való jog (GDPR 18. cikk)</w:t>
      </w:r>
    </w:p>
    <w:p w14:paraId="18AE9BB4" w14:textId="77777777" w:rsidR="00105719" w:rsidRPr="00105719" w:rsidRDefault="00105719" w:rsidP="00105719">
      <w:pPr>
        <w:spacing w:after="0" w:line="240" w:lineRule="auto"/>
        <w:jc w:val="both"/>
        <w:rPr>
          <w:rFonts w:eastAsia="Calibri" w:cs="Arial"/>
          <w:kern w:val="2"/>
          <w:sz w:val="24"/>
          <w:szCs w:val="24"/>
        </w:rPr>
      </w:pPr>
      <w:r w:rsidRPr="00105719">
        <w:rPr>
          <w:rFonts w:eastAsia="Calibri" w:cs="Arial"/>
          <w:kern w:val="2"/>
          <w:sz w:val="24"/>
          <w:szCs w:val="24"/>
        </w:rPr>
        <w:t xml:space="preserve">Az érintett jogosult arra, hogy kérésére az Adatkezelő korlátozza az adatkezelést, ha a GDPR-ban meghatározott feltételek </w:t>
      </w:r>
      <w:proofErr w:type="spellStart"/>
      <w:r w:rsidRPr="00105719">
        <w:rPr>
          <w:rFonts w:eastAsia="Calibri" w:cs="Arial"/>
          <w:kern w:val="2"/>
          <w:sz w:val="24"/>
          <w:szCs w:val="24"/>
        </w:rPr>
        <w:t>bármelyike</w:t>
      </w:r>
      <w:proofErr w:type="spellEnd"/>
      <w:r w:rsidRPr="00105719">
        <w:rPr>
          <w:rFonts w:eastAsia="Calibri" w:cs="Arial"/>
          <w:kern w:val="2"/>
          <w:sz w:val="24"/>
          <w:szCs w:val="24"/>
        </w:rPr>
        <w:t xml:space="preserve"> megvalósul, és ebben az esetben az Adatkezelő a tároláson kívül más műveletet az adattal ne végezzen.</w:t>
      </w:r>
    </w:p>
    <w:p w14:paraId="7D9811AB" w14:textId="77777777" w:rsidR="00105719" w:rsidRPr="00105719" w:rsidRDefault="00105719" w:rsidP="00105719">
      <w:pPr>
        <w:spacing w:after="0" w:line="240" w:lineRule="auto"/>
        <w:jc w:val="both"/>
        <w:rPr>
          <w:sz w:val="24"/>
          <w:szCs w:val="24"/>
        </w:rPr>
      </w:pPr>
      <w:r w:rsidRPr="00105719">
        <w:rPr>
          <w:rFonts w:eastAsia="Calibri" w:cs="Arial"/>
          <w:kern w:val="2"/>
          <w:sz w:val="24"/>
          <w:szCs w:val="24"/>
        </w:rPr>
        <w:t xml:space="preserve">Ha </w:t>
      </w:r>
      <w:r w:rsidRPr="00105719">
        <w:rPr>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4DEABFB0" w14:textId="77777777" w:rsidR="00105719" w:rsidRPr="00105719" w:rsidRDefault="00105719" w:rsidP="00105719">
      <w:pPr>
        <w:spacing w:after="0" w:line="240" w:lineRule="auto"/>
        <w:rPr>
          <w:b/>
          <w:sz w:val="24"/>
          <w:szCs w:val="24"/>
        </w:rPr>
      </w:pPr>
    </w:p>
    <w:p w14:paraId="41C89270" w14:textId="77777777" w:rsidR="00105719" w:rsidRPr="00105719" w:rsidRDefault="00105719" w:rsidP="00105719">
      <w:pPr>
        <w:spacing w:after="0" w:line="240" w:lineRule="auto"/>
        <w:rPr>
          <w:b/>
          <w:sz w:val="24"/>
          <w:szCs w:val="24"/>
        </w:rPr>
      </w:pPr>
      <w:r w:rsidRPr="00105719">
        <w:rPr>
          <w:b/>
          <w:sz w:val="24"/>
          <w:szCs w:val="24"/>
        </w:rPr>
        <w:t>Törléshez (elfeledtetéshez) való jog (GDPR 17. cikk)</w:t>
      </w:r>
    </w:p>
    <w:p w14:paraId="46A6A1D0" w14:textId="63463557" w:rsidR="00105719" w:rsidRPr="00105719" w:rsidRDefault="00105719" w:rsidP="00105719">
      <w:pPr>
        <w:spacing w:after="0" w:line="240" w:lineRule="auto"/>
        <w:jc w:val="both"/>
        <w:rPr>
          <w:rFonts w:eastAsia="Calibri" w:cs="Arial"/>
          <w:kern w:val="24"/>
          <w:sz w:val="24"/>
          <w:szCs w:val="24"/>
        </w:rPr>
      </w:pPr>
      <w:r w:rsidRPr="00105719">
        <w:rPr>
          <w:rFonts w:eastAsia="Calibri" w:cs="Arial"/>
          <w:kern w:val="24"/>
          <w:sz w:val="24"/>
          <w:szCs w:val="24"/>
        </w:rPr>
        <w:t xml:space="preserve">Az érintett jogosult arra, hogy az Adatkezelő indokolatlan késedelem nélkül törölje a rá vonatkozó személyes adatokat, ha az adatkezelésnek nincs célja, hozzájárulását visszavonta és nincsen egyéb jogalapja, tiltakozás esetén nincs elsőbbséget élvező jogszerű ok az adatkezelésre, vagy ha az adatokat eleve jogellenesen kezelték, továbbá az adatokat jogi kötelezettség teljesítéséhez törölni kell. Ha az Adatkezelő nyilvánosságra hozta a személyes adatot, és azt törölni köteles, az elérhető technológia és a megvalósítás költségeinek figyelembevételével megteszi az </w:t>
      </w:r>
      <w:proofErr w:type="spellStart"/>
      <w:r w:rsidRPr="00105719">
        <w:rPr>
          <w:rFonts w:eastAsia="Calibri" w:cs="Arial"/>
          <w:kern w:val="24"/>
          <w:sz w:val="24"/>
          <w:szCs w:val="24"/>
        </w:rPr>
        <w:t>ésszerűen</w:t>
      </w:r>
      <w:proofErr w:type="spellEnd"/>
      <w:r w:rsidRPr="00105719">
        <w:rPr>
          <w:rFonts w:eastAsia="Calibri" w:cs="Arial"/>
          <w:kern w:val="24"/>
          <w:sz w:val="24"/>
          <w:szCs w:val="24"/>
        </w:rPr>
        <w:t xml:space="preserve"> elvárható lépéseket – ideértve technikai intézkedéseket – annak érdekében, hogy tájékoztassa az adatokat kezelő adatkezelőket, hogy </w:t>
      </w:r>
      <w:r w:rsidRPr="00105719">
        <w:rPr>
          <w:rFonts w:eastAsia="Calibri" w:cs="Arial"/>
          <w:kern w:val="24"/>
          <w:sz w:val="24"/>
          <w:szCs w:val="24"/>
        </w:rPr>
        <w:lastRenderedPageBreak/>
        <w:t>az érintett kérelmezte tőlük a szóban forgó személyes adatokra mutató linkek vagy e személyes adatok másolatának, illetve másodpéldányának törlését.</w:t>
      </w:r>
    </w:p>
    <w:p w14:paraId="019A7B36" w14:textId="77777777" w:rsidR="00105719" w:rsidRPr="00105719" w:rsidRDefault="00105719" w:rsidP="00105719">
      <w:pPr>
        <w:spacing w:after="0" w:line="240" w:lineRule="auto"/>
        <w:rPr>
          <w:b/>
          <w:sz w:val="24"/>
          <w:szCs w:val="24"/>
        </w:rPr>
      </w:pPr>
    </w:p>
    <w:p w14:paraId="1E758782" w14:textId="77777777" w:rsidR="00105719" w:rsidRPr="00105719" w:rsidRDefault="00105719" w:rsidP="00105719">
      <w:pPr>
        <w:spacing w:after="0" w:line="240" w:lineRule="auto"/>
        <w:rPr>
          <w:b/>
          <w:sz w:val="24"/>
          <w:szCs w:val="24"/>
        </w:rPr>
      </w:pPr>
      <w:r w:rsidRPr="00105719">
        <w:rPr>
          <w:b/>
          <w:sz w:val="24"/>
          <w:szCs w:val="24"/>
        </w:rPr>
        <w:t>Adathordozhatósághoz való jog (GDPR 20. cikk)</w:t>
      </w:r>
    </w:p>
    <w:p w14:paraId="1DDC453F" w14:textId="77777777" w:rsidR="00105719" w:rsidRPr="00105719" w:rsidRDefault="00105719" w:rsidP="00105719">
      <w:pPr>
        <w:spacing w:after="0" w:line="240" w:lineRule="auto"/>
        <w:jc w:val="both"/>
        <w:rPr>
          <w:rFonts w:eastAsia="Calibri" w:cs="Arial"/>
          <w:kern w:val="24"/>
          <w:sz w:val="24"/>
          <w:szCs w:val="24"/>
        </w:rPr>
      </w:pPr>
      <w:r w:rsidRPr="00105719">
        <w:rPr>
          <w:rFonts w:eastAsia="Calibri" w:cs="Arial"/>
          <w:kern w:val="24"/>
          <w:sz w:val="24"/>
          <w:szCs w:val="24"/>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jogszabályi feltételek (automatizált adatkezelés és hozzájárulás vagy megállapodás jogalap) fennállnak .</w:t>
      </w:r>
    </w:p>
    <w:p w14:paraId="265937A6" w14:textId="77777777" w:rsidR="00105719" w:rsidRPr="00105719" w:rsidRDefault="00105719" w:rsidP="00105719">
      <w:pPr>
        <w:spacing w:after="0" w:line="240" w:lineRule="auto"/>
        <w:jc w:val="both"/>
        <w:rPr>
          <w:rFonts w:eastAsia="Calibri" w:cs="Arial"/>
          <w:kern w:val="24"/>
          <w:sz w:val="24"/>
          <w:szCs w:val="24"/>
        </w:rPr>
      </w:pPr>
    </w:p>
    <w:p w14:paraId="47B8AE83" w14:textId="77777777" w:rsidR="00105719" w:rsidRPr="00105719" w:rsidRDefault="00105719" w:rsidP="00105719">
      <w:pPr>
        <w:spacing w:after="0" w:line="240" w:lineRule="auto"/>
        <w:rPr>
          <w:rFonts w:cs="Arial"/>
          <w:b/>
          <w:color w:val="000000" w:themeColor="text1"/>
          <w:sz w:val="24"/>
          <w:szCs w:val="24"/>
          <w:lang w:eastAsia="hu-HU"/>
        </w:rPr>
      </w:pPr>
      <w:r w:rsidRPr="00105719">
        <w:rPr>
          <w:rFonts w:cs="Arial"/>
          <w:b/>
          <w:color w:val="000000" w:themeColor="text1"/>
          <w:sz w:val="24"/>
          <w:szCs w:val="24"/>
          <w:lang w:eastAsia="hu-HU"/>
        </w:rPr>
        <w:t>Érintett hol és hogyan kérhet részletes tájékoztatást az adatok kezeléséről, továbbításáról, valamint hol és hogyan élhet jogaival?</w:t>
      </w:r>
    </w:p>
    <w:p w14:paraId="130BB990" w14:textId="77777777" w:rsidR="00105719" w:rsidRPr="00105719" w:rsidRDefault="00105719" w:rsidP="00105719">
      <w:pPr>
        <w:spacing w:after="0" w:line="240" w:lineRule="auto"/>
        <w:jc w:val="both"/>
        <w:rPr>
          <w:color w:val="000000" w:themeColor="text1"/>
          <w:sz w:val="24"/>
          <w:szCs w:val="24"/>
        </w:rPr>
      </w:pPr>
      <w:r w:rsidRPr="00105719">
        <w:rPr>
          <w:color w:val="000000" w:themeColor="text1"/>
          <w:sz w:val="24"/>
          <w:szCs w:val="24"/>
        </w:rPr>
        <w:t xml:space="preserve">Adatkezelő felhívja az érintettek figyelmét, hogy az érintettek tájékoztatás kérésüket, hozzáférési jogukat, valamint egyéb jogaik gyakorlását Adatkezelő postai (1118 Budapest, Budaörsi út 31/C.) vagy e-mail-es elérhetőségre (info@wellis.hu; budaorsiut@wellis.hu, ertekesitok@wellis.hu, outlet@wellis.hu, szerviz@wellis.hu, nagyker@wellis.hu) küldött nyilatkozattal tehetik meg. Az Adatkezelő a nyilatkozatot a beérkezéstől számított legrövidebb időn belül megvizsgálja és megválaszolja, valamint megteszi a szükséges lépéseket a nyilatkozatban, a Belső Adatvédelmi Szabályzatban, valamint jogszabályban foglaltak alapján. </w:t>
      </w:r>
    </w:p>
    <w:p w14:paraId="43DA7C90" w14:textId="77777777" w:rsidR="00105719" w:rsidRPr="00105719" w:rsidRDefault="00105719" w:rsidP="00105719">
      <w:pPr>
        <w:spacing w:after="0" w:line="240" w:lineRule="auto"/>
        <w:jc w:val="both"/>
        <w:rPr>
          <w:rFonts w:eastAsia="Calibri" w:cs="Arial"/>
          <w:kern w:val="24"/>
          <w:sz w:val="24"/>
          <w:szCs w:val="24"/>
        </w:rPr>
      </w:pPr>
    </w:p>
    <w:p w14:paraId="2FE98372" w14:textId="77777777" w:rsidR="00105719" w:rsidRPr="00105719" w:rsidRDefault="00105719" w:rsidP="00105719">
      <w:pPr>
        <w:spacing w:after="0" w:line="240" w:lineRule="auto"/>
        <w:rPr>
          <w:rFonts w:cs="Arial"/>
          <w:b/>
          <w:color w:val="000000" w:themeColor="text1"/>
          <w:sz w:val="24"/>
          <w:szCs w:val="24"/>
          <w:lang w:eastAsia="hu-HU"/>
        </w:rPr>
      </w:pPr>
      <w:r w:rsidRPr="00105719">
        <w:rPr>
          <w:rFonts w:cs="Arial"/>
          <w:b/>
          <w:color w:val="000000" w:themeColor="text1"/>
          <w:sz w:val="24"/>
          <w:szCs w:val="24"/>
          <w:lang w:eastAsia="hu-HU"/>
        </w:rPr>
        <w:t>A hatóság elérhetősége panasz (GDPR 77. cikk) esetén:</w:t>
      </w:r>
    </w:p>
    <w:p w14:paraId="2C646BCE" w14:textId="77777777" w:rsidR="00105719" w:rsidRPr="00105719" w:rsidRDefault="00105719" w:rsidP="00105719">
      <w:pPr>
        <w:spacing w:after="0" w:line="240" w:lineRule="auto"/>
        <w:jc w:val="both"/>
        <w:rPr>
          <w:color w:val="000000" w:themeColor="text1"/>
          <w:sz w:val="24"/>
          <w:szCs w:val="24"/>
        </w:rPr>
      </w:pPr>
      <w:r w:rsidRPr="00105719">
        <w:rPr>
          <w:color w:val="000000" w:themeColor="text1"/>
          <w:sz w:val="24"/>
          <w:szCs w:val="24"/>
        </w:rPr>
        <w:t>Nemzeti Adatvédelmi és Információszabadság Hatóság</w:t>
      </w:r>
    </w:p>
    <w:p w14:paraId="23888AF0" w14:textId="77777777" w:rsidR="00105719" w:rsidRPr="00105719" w:rsidRDefault="00105719" w:rsidP="00105719">
      <w:pPr>
        <w:spacing w:after="0" w:line="240" w:lineRule="auto"/>
        <w:jc w:val="both"/>
        <w:rPr>
          <w:color w:val="000000" w:themeColor="text1"/>
          <w:sz w:val="24"/>
          <w:szCs w:val="24"/>
        </w:rPr>
      </w:pPr>
      <w:r w:rsidRPr="00105719">
        <w:rPr>
          <w:color w:val="000000" w:themeColor="text1"/>
          <w:sz w:val="24"/>
          <w:szCs w:val="24"/>
        </w:rPr>
        <w:t xml:space="preserve">Cím: 1125 Budapest, Szilágyi Erzsébet fasor 22/c </w:t>
      </w:r>
    </w:p>
    <w:p w14:paraId="4846EF81" w14:textId="77777777" w:rsidR="00105719" w:rsidRPr="00105719" w:rsidRDefault="00105719" w:rsidP="00105719">
      <w:pPr>
        <w:spacing w:after="0" w:line="240" w:lineRule="auto"/>
        <w:jc w:val="both"/>
        <w:rPr>
          <w:color w:val="000000" w:themeColor="text1"/>
          <w:sz w:val="24"/>
          <w:szCs w:val="24"/>
        </w:rPr>
      </w:pPr>
      <w:r w:rsidRPr="00105719">
        <w:rPr>
          <w:color w:val="000000" w:themeColor="text1"/>
          <w:sz w:val="24"/>
          <w:szCs w:val="24"/>
        </w:rPr>
        <w:t xml:space="preserve">Telefon: +36 (1) 391-1400 </w:t>
      </w:r>
    </w:p>
    <w:p w14:paraId="645F0B4B" w14:textId="77777777" w:rsidR="00105719" w:rsidRPr="00105719" w:rsidRDefault="00105719" w:rsidP="00105719">
      <w:pPr>
        <w:spacing w:after="0" w:line="240" w:lineRule="auto"/>
        <w:jc w:val="both"/>
        <w:rPr>
          <w:color w:val="000000" w:themeColor="text1"/>
          <w:sz w:val="24"/>
          <w:szCs w:val="24"/>
        </w:rPr>
      </w:pPr>
      <w:r w:rsidRPr="00105719">
        <w:rPr>
          <w:color w:val="000000" w:themeColor="text1"/>
          <w:sz w:val="24"/>
          <w:szCs w:val="24"/>
        </w:rPr>
        <w:t xml:space="preserve">Fax: +36 (1) 391-1410 </w:t>
      </w:r>
    </w:p>
    <w:p w14:paraId="2D411783" w14:textId="77777777" w:rsidR="00105719" w:rsidRPr="00105719" w:rsidRDefault="00105719" w:rsidP="00105719">
      <w:pPr>
        <w:spacing w:after="0" w:line="240" w:lineRule="auto"/>
        <w:jc w:val="both"/>
        <w:rPr>
          <w:color w:val="000000" w:themeColor="text1"/>
          <w:sz w:val="24"/>
          <w:szCs w:val="24"/>
        </w:rPr>
      </w:pPr>
      <w:proofErr w:type="spellStart"/>
      <w:r w:rsidRPr="00105719">
        <w:rPr>
          <w:color w:val="000000" w:themeColor="text1"/>
          <w:sz w:val="24"/>
          <w:szCs w:val="24"/>
        </w:rPr>
        <w:t>www</w:t>
      </w:r>
      <w:proofErr w:type="spellEnd"/>
      <w:r w:rsidRPr="00105719">
        <w:rPr>
          <w:color w:val="000000" w:themeColor="text1"/>
          <w:sz w:val="24"/>
          <w:szCs w:val="24"/>
        </w:rPr>
        <w:t xml:space="preserve">: http://www.naih.hu </w:t>
      </w:r>
    </w:p>
    <w:p w14:paraId="352FB935" w14:textId="77777777" w:rsidR="00105719" w:rsidRPr="00105719" w:rsidRDefault="00105719" w:rsidP="00105719">
      <w:pPr>
        <w:spacing w:after="0" w:line="240" w:lineRule="auto"/>
        <w:rPr>
          <w:rFonts w:cs="Arial"/>
          <w:b/>
          <w:color w:val="000000" w:themeColor="text1"/>
          <w:sz w:val="24"/>
          <w:szCs w:val="24"/>
          <w:highlight w:val="yellow"/>
          <w:lang w:eastAsia="hu-HU"/>
        </w:rPr>
      </w:pPr>
      <w:r w:rsidRPr="00105719">
        <w:rPr>
          <w:color w:val="000000" w:themeColor="text1"/>
          <w:sz w:val="24"/>
          <w:szCs w:val="24"/>
        </w:rPr>
        <w:t>e-mail: ugyfelszolgalat@naih.hu</w:t>
      </w:r>
    </w:p>
    <w:p w14:paraId="02E0FE13" w14:textId="77777777" w:rsidR="00105719" w:rsidRPr="00105719" w:rsidRDefault="00105719" w:rsidP="00105719">
      <w:pPr>
        <w:spacing w:after="0" w:line="240" w:lineRule="auto"/>
        <w:rPr>
          <w:rFonts w:cs="Arial"/>
          <w:b/>
          <w:color w:val="000000" w:themeColor="text1"/>
          <w:sz w:val="24"/>
          <w:szCs w:val="24"/>
          <w:highlight w:val="yellow"/>
          <w:lang w:eastAsia="hu-HU"/>
        </w:rPr>
      </w:pPr>
    </w:p>
    <w:p w14:paraId="0C7FCDE3" w14:textId="77777777" w:rsidR="00105719" w:rsidRPr="00105719" w:rsidRDefault="00105719" w:rsidP="00105719">
      <w:pPr>
        <w:pStyle w:val="NormlWeb"/>
        <w:spacing w:before="0" w:beforeAutospacing="0" w:after="0" w:afterAutospacing="0"/>
        <w:jc w:val="both"/>
        <w:rPr>
          <w:rFonts w:asciiTheme="minorHAnsi" w:hAnsiTheme="minorHAnsi"/>
        </w:rPr>
      </w:pPr>
      <w:r w:rsidRPr="00105719">
        <w:rPr>
          <w:rFonts w:asciiTheme="minorHAnsi" w:hAnsiTheme="minorHAnsi"/>
        </w:rPr>
        <w:t xml:space="preserve">Jogaival és a hatósághoz benyújtandó panasz részleteivel kapcsolatos további információért keresse fel az alábbi honlapot: </w:t>
      </w:r>
      <w:hyperlink r:id="rId5" w:history="1">
        <w:r w:rsidRPr="00105719">
          <w:rPr>
            <w:rStyle w:val="Hiperhivatkozs"/>
            <w:rFonts w:asciiTheme="minorHAnsi" w:hAnsiTheme="minorHAnsi"/>
          </w:rPr>
          <w:t>http://naih.hu/panaszuegyintezes-rendje.html</w:t>
        </w:r>
      </w:hyperlink>
      <w:r w:rsidRPr="00105719">
        <w:rPr>
          <w:rFonts w:asciiTheme="minorHAnsi" w:hAnsiTheme="minorHAnsi"/>
        </w:rPr>
        <w:t>.</w:t>
      </w:r>
    </w:p>
    <w:p w14:paraId="1E0A2CAD" w14:textId="77777777" w:rsidR="00105719" w:rsidRPr="00105719" w:rsidRDefault="00105719" w:rsidP="00105719">
      <w:pPr>
        <w:spacing w:after="0" w:line="240" w:lineRule="auto"/>
        <w:rPr>
          <w:rFonts w:cs="Arial"/>
          <w:b/>
          <w:color w:val="000000" w:themeColor="text1"/>
          <w:sz w:val="24"/>
          <w:szCs w:val="24"/>
          <w:highlight w:val="yellow"/>
          <w:lang w:eastAsia="hu-HU"/>
        </w:rPr>
      </w:pPr>
    </w:p>
    <w:p w14:paraId="07609D97" w14:textId="77777777" w:rsidR="00105719" w:rsidRPr="00105719" w:rsidRDefault="00105719" w:rsidP="00105719">
      <w:pPr>
        <w:pStyle w:val="webbej"/>
        <w:numPr>
          <w:ilvl w:val="0"/>
          <w:numId w:val="0"/>
        </w:numPr>
        <w:rPr>
          <w:rFonts w:asciiTheme="minorHAnsi" w:hAnsiTheme="minorHAnsi" w:cs="Times New Roman"/>
          <w:sz w:val="24"/>
          <w:szCs w:val="24"/>
          <w:lang w:val="hu-HU"/>
        </w:rPr>
      </w:pPr>
      <w:r w:rsidRPr="00105719">
        <w:rPr>
          <w:rFonts w:asciiTheme="minorHAnsi" w:hAnsiTheme="minorHAnsi" w:cs="Times New Roman"/>
          <w:sz w:val="24"/>
          <w:szCs w:val="24"/>
          <w:lang w:val="hu-HU"/>
        </w:rPr>
        <w:t>Az érintett a jogainak megsértése esetén a lakóhelye szerint illetékes bírósághoz is fordulhat és többek között sérelemdíjat követelhet.</w:t>
      </w:r>
    </w:p>
    <w:p w14:paraId="208A6FA7" w14:textId="77777777" w:rsidR="00105719" w:rsidRPr="00105719" w:rsidRDefault="00105719" w:rsidP="00105719">
      <w:pPr>
        <w:spacing w:after="0" w:line="240" w:lineRule="auto"/>
        <w:rPr>
          <w:rFonts w:cs="Arial"/>
          <w:b/>
          <w:color w:val="000000" w:themeColor="text1"/>
          <w:sz w:val="24"/>
          <w:szCs w:val="24"/>
          <w:highlight w:val="yellow"/>
          <w:lang w:eastAsia="hu-HU"/>
        </w:rPr>
      </w:pPr>
    </w:p>
    <w:p w14:paraId="79EA27ED" w14:textId="77777777" w:rsidR="00105719" w:rsidRPr="00105719" w:rsidRDefault="00105719" w:rsidP="00105719">
      <w:pPr>
        <w:spacing w:after="0" w:line="240" w:lineRule="auto"/>
        <w:jc w:val="both"/>
        <w:rPr>
          <w:rFonts w:cs="Arial"/>
          <w:color w:val="000000" w:themeColor="text1"/>
          <w:sz w:val="24"/>
          <w:szCs w:val="24"/>
          <w:lang w:eastAsia="hu-HU"/>
        </w:rPr>
      </w:pPr>
      <w:r w:rsidRPr="00105719">
        <w:rPr>
          <w:rFonts w:cs="Arial"/>
          <w:color w:val="000000" w:themeColor="text1"/>
          <w:sz w:val="24"/>
          <w:szCs w:val="24"/>
          <w:lang w:eastAsia="hu-HU"/>
        </w:rPr>
        <w:t>A lakóhelye szerint illetékes bíróságot itt tudja megkeresni: https://birosag.hu/birosag-kereso</w:t>
      </w:r>
    </w:p>
    <w:p w14:paraId="270AB7E2" w14:textId="77777777" w:rsidR="00105719" w:rsidRPr="00105719" w:rsidRDefault="00105719" w:rsidP="00105719">
      <w:pPr>
        <w:pStyle w:val="hirlevel"/>
        <w:numPr>
          <w:ilvl w:val="0"/>
          <w:numId w:val="0"/>
        </w:numPr>
        <w:ind w:left="66"/>
        <w:rPr>
          <w:rFonts w:asciiTheme="minorHAnsi" w:hAnsiTheme="minorHAnsi" w:cs="Calibri"/>
          <w:color w:val="000000" w:themeColor="text1"/>
        </w:rPr>
      </w:pPr>
    </w:p>
    <w:p w14:paraId="613D0FDF" w14:textId="77777777" w:rsidR="00105719" w:rsidRPr="00105719" w:rsidRDefault="00105719" w:rsidP="00105719">
      <w:pPr>
        <w:pStyle w:val="hirlevel"/>
        <w:numPr>
          <w:ilvl w:val="0"/>
          <w:numId w:val="0"/>
        </w:numPr>
        <w:ind w:left="426" w:hanging="360"/>
        <w:rPr>
          <w:rFonts w:asciiTheme="minorHAnsi" w:hAnsiTheme="minorHAnsi"/>
          <w:b/>
          <w:color w:val="000000" w:themeColor="text1"/>
        </w:rPr>
      </w:pPr>
      <w:r w:rsidRPr="00105719">
        <w:rPr>
          <w:rFonts w:asciiTheme="minorHAnsi" w:hAnsiTheme="minorHAnsi"/>
          <w:b/>
          <w:color w:val="000000" w:themeColor="text1"/>
        </w:rPr>
        <w:t>Egyéb</w:t>
      </w:r>
    </w:p>
    <w:p w14:paraId="7E96D5BE" w14:textId="77777777" w:rsidR="00105719" w:rsidRPr="00105719" w:rsidRDefault="00105719" w:rsidP="00105719">
      <w:pPr>
        <w:pStyle w:val="hirlevel"/>
        <w:numPr>
          <w:ilvl w:val="0"/>
          <w:numId w:val="0"/>
        </w:numPr>
        <w:ind w:left="426" w:hanging="360"/>
        <w:rPr>
          <w:rFonts w:asciiTheme="minorHAnsi" w:hAnsiTheme="minorHAnsi"/>
          <w:color w:val="000000" w:themeColor="text1"/>
        </w:rPr>
      </w:pPr>
    </w:p>
    <w:p w14:paraId="7B92E443"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t xml:space="preserve">Az érintett a hírlevélről bármikor leiratkozhat, az elektronikus levelek alján, valamint az info@wellis.hu; budaorsiut@wellis.hu, ertekesitok@wellis.hu, outlet@wellis.hu, szerviz@wellis.hu, nagyker@wellis.hu e-mail címre küldött lemondási kérelem útján. </w:t>
      </w:r>
    </w:p>
    <w:p w14:paraId="4D4BE37D" w14:textId="77777777" w:rsidR="00105719" w:rsidRPr="00105719" w:rsidRDefault="00105719" w:rsidP="00105719">
      <w:pPr>
        <w:pStyle w:val="hirlevel"/>
        <w:numPr>
          <w:ilvl w:val="0"/>
          <w:numId w:val="0"/>
        </w:numPr>
        <w:ind w:left="426"/>
        <w:rPr>
          <w:rFonts w:asciiTheme="minorHAnsi" w:hAnsiTheme="minorHAnsi"/>
          <w:color w:val="000000" w:themeColor="text1"/>
        </w:rPr>
      </w:pPr>
    </w:p>
    <w:p w14:paraId="736303B4"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t>Postai úton a következő címen iratkozhat le a hírlevélről:</w:t>
      </w:r>
      <w:r w:rsidRPr="00105719">
        <w:rPr>
          <w:rFonts w:asciiTheme="minorHAnsi" w:hAnsiTheme="minorHAnsi" w:cs="Arial"/>
          <w:color w:val="000000" w:themeColor="text1"/>
        </w:rPr>
        <w:t xml:space="preserve"> </w:t>
      </w:r>
      <w:proofErr w:type="spellStart"/>
      <w:r w:rsidRPr="00105719">
        <w:rPr>
          <w:rFonts w:asciiTheme="minorHAnsi" w:hAnsiTheme="minorHAnsi" w:cs="Arial"/>
          <w:color w:val="000000" w:themeColor="text1"/>
        </w:rPr>
        <w:t>Wellis</w:t>
      </w:r>
      <w:proofErr w:type="spellEnd"/>
      <w:r w:rsidRPr="00105719">
        <w:rPr>
          <w:rFonts w:asciiTheme="minorHAnsi" w:hAnsiTheme="minorHAnsi" w:cs="Arial"/>
          <w:color w:val="000000" w:themeColor="text1"/>
        </w:rPr>
        <w:t xml:space="preserve"> Magyarország Zrt.</w:t>
      </w:r>
      <w:r w:rsidRPr="00105719">
        <w:rPr>
          <w:rFonts w:asciiTheme="minorHAnsi" w:hAnsiTheme="minorHAnsi"/>
          <w:color w:val="000000" w:themeColor="text1"/>
        </w:rPr>
        <w:t xml:space="preserve">, </w:t>
      </w:r>
      <w:r w:rsidRPr="00105719">
        <w:rPr>
          <w:rFonts w:asciiTheme="minorHAnsi" w:hAnsiTheme="minorHAnsi" w:cs="Arial"/>
          <w:color w:val="000000" w:themeColor="text1"/>
        </w:rPr>
        <w:t>1118 Budapest, Budaörsi út 31/C.</w:t>
      </w:r>
    </w:p>
    <w:p w14:paraId="389213AA" w14:textId="77777777" w:rsidR="00105719" w:rsidRPr="00105719" w:rsidRDefault="00105719" w:rsidP="00105719">
      <w:pPr>
        <w:pStyle w:val="hirlevel"/>
        <w:numPr>
          <w:ilvl w:val="0"/>
          <w:numId w:val="0"/>
        </w:numPr>
        <w:ind w:left="426"/>
        <w:rPr>
          <w:rFonts w:asciiTheme="minorHAnsi" w:hAnsiTheme="minorHAnsi"/>
          <w:color w:val="000000" w:themeColor="text1"/>
        </w:rPr>
      </w:pPr>
    </w:p>
    <w:p w14:paraId="57094396"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lastRenderedPageBreak/>
        <w:t xml:space="preserve">Az Adatkezelő a hírlevél listát háromévente felülvizsgálja, és a hírlevél </w:t>
      </w:r>
      <w:proofErr w:type="spellStart"/>
      <w:r w:rsidRPr="00105719">
        <w:rPr>
          <w:rFonts w:asciiTheme="minorHAnsi" w:hAnsiTheme="minorHAnsi"/>
          <w:color w:val="000000" w:themeColor="text1"/>
        </w:rPr>
        <w:t>küldéshez</w:t>
      </w:r>
      <w:proofErr w:type="spellEnd"/>
      <w:r w:rsidRPr="00105719">
        <w:rPr>
          <w:rFonts w:asciiTheme="minorHAnsi" w:hAnsiTheme="minorHAnsi"/>
          <w:color w:val="000000" w:themeColor="text1"/>
        </w:rPr>
        <w:t xml:space="preserve"> három év után megerősítő hozzájárulást kér. Annak az érintettnek az adatait, aki nem ad megerősítő hozzájárulást az Adatkezelő törli az adatállományból.</w:t>
      </w:r>
    </w:p>
    <w:p w14:paraId="1972C1BD" w14:textId="77777777" w:rsidR="00105719" w:rsidRPr="00105719" w:rsidRDefault="00105719" w:rsidP="00105719">
      <w:pPr>
        <w:pStyle w:val="hirlevel"/>
        <w:numPr>
          <w:ilvl w:val="0"/>
          <w:numId w:val="0"/>
        </w:numPr>
        <w:ind w:left="426"/>
        <w:rPr>
          <w:rFonts w:asciiTheme="minorHAnsi" w:hAnsiTheme="minorHAnsi"/>
          <w:color w:val="000000" w:themeColor="text1"/>
        </w:rPr>
      </w:pPr>
    </w:p>
    <w:p w14:paraId="627F26E1"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olor w:val="000000" w:themeColor="text1"/>
        </w:rPr>
        <w:t xml:space="preserve">Adatkezelő a kiküldött hírlevelek olvasottságáról, a hírlevelekben levő linkekre történő kattintások segítségével, statisztikát vezet. </w:t>
      </w:r>
    </w:p>
    <w:p w14:paraId="430380EC" w14:textId="77777777" w:rsidR="00105719" w:rsidRPr="00105719" w:rsidRDefault="00105719" w:rsidP="00105719">
      <w:pPr>
        <w:pStyle w:val="hirlevel"/>
        <w:numPr>
          <w:ilvl w:val="0"/>
          <w:numId w:val="0"/>
        </w:numPr>
        <w:ind w:left="426" w:hanging="360"/>
        <w:rPr>
          <w:rFonts w:asciiTheme="minorHAnsi" w:hAnsiTheme="minorHAnsi" w:cs="Calibri"/>
          <w:color w:val="000000" w:themeColor="text1"/>
        </w:rPr>
      </w:pPr>
    </w:p>
    <w:p w14:paraId="7875A8E2" w14:textId="77777777" w:rsidR="00105719" w:rsidRPr="00105719" w:rsidRDefault="00105719" w:rsidP="00105719">
      <w:pPr>
        <w:pStyle w:val="hirlevel"/>
        <w:rPr>
          <w:rFonts w:asciiTheme="minorHAnsi" w:hAnsiTheme="minorHAnsi"/>
          <w:color w:val="000000" w:themeColor="text1"/>
        </w:rPr>
      </w:pPr>
      <w:r w:rsidRPr="00105719">
        <w:rPr>
          <w:rFonts w:asciiTheme="minorHAnsi" w:hAnsiTheme="minorHAnsi" w:cs="Calibri"/>
          <w:color w:val="000000" w:themeColor="text1"/>
        </w:rPr>
        <w:t>A *-</w:t>
      </w:r>
      <w:proofErr w:type="spellStart"/>
      <w:r w:rsidRPr="00105719">
        <w:rPr>
          <w:rFonts w:asciiTheme="minorHAnsi" w:hAnsiTheme="minorHAnsi" w:cs="Calibri"/>
          <w:color w:val="000000" w:themeColor="text1"/>
        </w:rPr>
        <w:t>gal</w:t>
      </w:r>
      <w:proofErr w:type="spellEnd"/>
      <w:r w:rsidRPr="00105719">
        <w:rPr>
          <w:rFonts w:asciiTheme="minorHAnsi" w:hAnsiTheme="minorHAnsi" w:cs="Calibri"/>
          <w:color w:val="000000" w:themeColor="text1"/>
        </w:rPr>
        <w:t xml:space="preserve"> jelölt adatokkal kapcsolatban az Adatkezelő felhívja a figyelmet arra, hogy amennyiben az érintett azokat az Adatkezelő számára nem szolgáltatja, úgy az Adatkezelő </w:t>
      </w:r>
      <w:r>
        <w:rPr>
          <w:rFonts w:asciiTheme="minorHAnsi" w:hAnsiTheme="minorHAnsi" w:cs="Calibri"/>
          <w:color w:val="000000" w:themeColor="text1"/>
        </w:rPr>
        <w:t>az adatkezelést nem végez</w:t>
      </w:r>
      <w:r w:rsidRPr="00105719">
        <w:rPr>
          <w:rFonts w:asciiTheme="minorHAnsi" w:hAnsiTheme="minorHAnsi" w:cs="Calibri"/>
          <w:color w:val="000000" w:themeColor="text1"/>
        </w:rPr>
        <w:t>.</w:t>
      </w:r>
    </w:p>
    <w:p w14:paraId="54DCED6C" w14:textId="77777777" w:rsidR="00326742" w:rsidRPr="00105719" w:rsidRDefault="00326742" w:rsidP="00E64777"/>
    <w:sectPr w:rsidR="00326742" w:rsidRPr="00105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E4A81"/>
    <w:multiLevelType w:val="hybridMultilevel"/>
    <w:tmpl w:val="FF04D80A"/>
    <w:lvl w:ilvl="0" w:tplc="281C254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131BB3"/>
    <w:multiLevelType w:val="hybridMultilevel"/>
    <w:tmpl w:val="518AB480"/>
    <w:lvl w:ilvl="0" w:tplc="25E4238E">
      <w:start w:val="1"/>
      <w:numFmt w:val="decimal"/>
      <w:pStyle w:val="hirlevel"/>
      <w:lvlText w:val="%1."/>
      <w:lvlJc w:val="left"/>
      <w:pPr>
        <w:ind w:left="426" w:hanging="360"/>
      </w:pPr>
      <w:rPr>
        <w:rFonts w:hint="default"/>
      </w:rPr>
    </w:lvl>
    <w:lvl w:ilvl="1" w:tplc="040E0019">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2" w15:restartNumberingAfterBreak="0">
    <w:nsid w:val="30642BFC"/>
    <w:multiLevelType w:val="hybridMultilevel"/>
    <w:tmpl w:val="713A4ACC"/>
    <w:lvl w:ilvl="0" w:tplc="F5FEB660">
      <w:start w:val="1"/>
      <w:numFmt w:val="decimal"/>
      <w:pStyle w:val="kozossegi"/>
      <w:lvlText w:val="%1."/>
      <w:lvlJc w:val="left"/>
      <w:pPr>
        <w:ind w:left="360" w:hanging="360"/>
      </w:pPr>
      <w:rPr>
        <w:rFonts w:hint="default"/>
      </w:rPr>
    </w:lvl>
    <w:lvl w:ilvl="1" w:tplc="040E0019">
      <w:start w:val="1"/>
      <w:numFmt w:val="lowerLetter"/>
      <w:lvlText w:val="%2."/>
      <w:lvlJc w:val="left"/>
      <w:pPr>
        <w:ind w:left="1080" w:hanging="360"/>
      </w:pPr>
    </w:lvl>
    <w:lvl w:ilvl="2" w:tplc="6E8A319E">
      <w:start w:val="1"/>
      <w:numFmt w:val="lowerLetter"/>
      <w:lvlText w:val="%3)"/>
      <w:lvlJc w:val="left"/>
      <w:pPr>
        <w:ind w:left="1980" w:hanging="360"/>
      </w:pPr>
      <w:rPr>
        <w:rFonts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3A3364F7"/>
    <w:multiLevelType w:val="hybridMultilevel"/>
    <w:tmpl w:val="44F4B6CE"/>
    <w:lvl w:ilvl="0" w:tplc="119254CE">
      <w:start w:val="1"/>
      <w:numFmt w:val="decimal"/>
      <w:pStyle w:val="ajanlatkeres2"/>
      <w:lvlText w:val="%1."/>
      <w:lvlJc w:val="left"/>
      <w:pPr>
        <w:ind w:left="426" w:hanging="360"/>
      </w:pPr>
      <w:rPr>
        <w:rFonts w:hint="default"/>
      </w:rPr>
    </w:lvl>
    <w:lvl w:ilvl="1" w:tplc="040E0019">
      <w:start w:val="1"/>
      <w:numFmt w:val="lowerLetter"/>
      <w:lvlText w:val="%2."/>
      <w:lvlJc w:val="left"/>
      <w:pPr>
        <w:ind w:left="1146" w:hanging="360"/>
      </w:pPr>
    </w:lvl>
    <w:lvl w:ilvl="2" w:tplc="040E001B">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4" w15:restartNumberingAfterBreak="0">
    <w:nsid w:val="5BC900D5"/>
    <w:multiLevelType w:val="hybridMultilevel"/>
    <w:tmpl w:val="3398B4E8"/>
    <w:lvl w:ilvl="0" w:tplc="B2CA987E">
      <w:start w:val="1"/>
      <w:numFmt w:val="decimal"/>
      <w:pStyle w:val="folyamatoslevelezes"/>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69774261"/>
    <w:multiLevelType w:val="hybridMultilevel"/>
    <w:tmpl w:val="A0020562"/>
    <w:lvl w:ilvl="0" w:tplc="DC72C41E">
      <w:start w:val="1"/>
      <w:numFmt w:val="decimal"/>
      <w:pStyle w:val="webbej"/>
      <w:lvlText w:val="%1."/>
      <w:lvlJc w:val="left"/>
      <w:pPr>
        <w:ind w:left="360" w:hanging="36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77"/>
    <w:rsid w:val="00105719"/>
    <w:rsid w:val="00144F79"/>
    <w:rsid w:val="00170678"/>
    <w:rsid w:val="00326742"/>
    <w:rsid w:val="003B4E3E"/>
    <w:rsid w:val="0053697E"/>
    <w:rsid w:val="00583044"/>
    <w:rsid w:val="00AA3C57"/>
    <w:rsid w:val="00E64777"/>
    <w:rsid w:val="00EE0B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7A95"/>
  <w15:chartTrackingRefBased/>
  <w15:docId w15:val="{E59D1FD0-E371-4350-8C35-E90DB58A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64777"/>
    <w:pPr>
      <w:ind w:left="720"/>
      <w:contextualSpacing/>
    </w:pPr>
  </w:style>
  <w:style w:type="character" w:styleId="Hiperhivatkozs">
    <w:name w:val="Hyperlink"/>
    <w:basedOn w:val="Bekezdsalapbettpusa"/>
    <w:uiPriority w:val="99"/>
    <w:unhideWhenUsed/>
    <w:rsid w:val="00105719"/>
    <w:rPr>
      <w:color w:val="0000FF"/>
      <w:u w:val="single"/>
    </w:rPr>
  </w:style>
  <w:style w:type="table" w:customStyle="1" w:styleId="Rcsostblzat1">
    <w:name w:val="Rácsos táblázat1"/>
    <w:basedOn w:val="Normltblzat"/>
    <w:uiPriority w:val="59"/>
    <w:rsid w:val="00105719"/>
    <w:pPr>
      <w:spacing w:after="200" w:line="27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Web">
    <w:name w:val="Normal (Web)"/>
    <w:basedOn w:val="Norml"/>
    <w:uiPriority w:val="99"/>
    <w:unhideWhenUsed/>
    <w:rsid w:val="0010571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janlatkeres2">
    <w:name w:val="ajanlatkeres2"/>
    <w:basedOn w:val="Norml"/>
    <w:link w:val="ajanlatkeres2Char"/>
    <w:qFormat/>
    <w:rsid w:val="00105719"/>
    <w:pPr>
      <w:numPr>
        <w:numId w:val="4"/>
      </w:numPr>
      <w:spacing w:after="0" w:line="240" w:lineRule="auto"/>
      <w:contextualSpacing/>
      <w:jc w:val="both"/>
    </w:pPr>
    <w:rPr>
      <w:rFonts w:ascii="Century Gothic" w:eastAsia="Times New Roman" w:hAnsi="Century Gothic" w:cs="Calibri"/>
      <w:sz w:val="24"/>
      <w:szCs w:val="24"/>
      <w:lang w:eastAsia="hu-HU"/>
    </w:rPr>
  </w:style>
  <w:style w:type="character" w:customStyle="1" w:styleId="ajanlatkeres2Char">
    <w:name w:val="ajanlatkeres2 Char"/>
    <w:basedOn w:val="Bekezdsalapbettpusa"/>
    <w:link w:val="ajanlatkeres2"/>
    <w:rsid w:val="00105719"/>
    <w:rPr>
      <w:rFonts w:ascii="Century Gothic" w:eastAsia="Times New Roman" w:hAnsi="Century Gothic" w:cs="Calibri"/>
      <w:sz w:val="24"/>
      <w:szCs w:val="24"/>
      <w:lang w:eastAsia="hu-HU"/>
    </w:rPr>
  </w:style>
  <w:style w:type="paragraph" w:customStyle="1" w:styleId="folyamatoslevelezes">
    <w:name w:val="folyamatoslevelezes"/>
    <w:basedOn w:val="Norml"/>
    <w:link w:val="folyamatoslevelezesChar"/>
    <w:qFormat/>
    <w:rsid w:val="00105719"/>
    <w:pPr>
      <w:numPr>
        <w:numId w:val="5"/>
      </w:numPr>
      <w:spacing w:after="0" w:line="240" w:lineRule="auto"/>
      <w:contextualSpacing/>
      <w:jc w:val="both"/>
    </w:pPr>
    <w:rPr>
      <w:rFonts w:ascii="Century Gothic" w:eastAsia="Times New Roman" w:hAnsi="Century Gothic" w:cstheme="minorHAnsi"/>
      <w:sz w:val="24"/>
      <w:szCs w:val="24"/>
      <w:lang w:val="en-US" w:eastAsia="hu-HU" w:bidi="en-US"/>
    </w:rPr>
  </w:style>
  <w:style w:type="character" w:customStyle="1" w:styleId="folyamatoslevelezesChar">
    <w:name w:val="folyamatoslevelezes Char"/>
    <w:basedOn w:val="Bekezdsalapbettpusa"/>
    <w:link w:val="folyamatoslevelezes"/>
    <w:rsid w:val="00105719"/>
    <w:rPr>
      <w:rFonts w:ascii="Century Gothic" w:eastAsia="Times New Roman" w:hAnsi="Century Gothic" w:cstheme="minorHAnsi"/>
      <w:sz w:val="24"/>
      <w:szCs w:val="24"/>
      <w:lang w:val="en-US" w:eastAsia="hu-HU" w:bidi="en-US"/>
    </w:rPr>
  </w:style>
  <w:style w:type="paragraph" w:customStyle="1" w:styleId="hirlevel">
    <w:name w:val="hirlevel"/>
    <w:basedOn w:val="Norml"/>
    <w:link w:val="hirlevelChar"/>
    <w:qFormat/>
    <w:rsid w:val="00105719"/>
    <w:pPr>
      <w:numPr>
        <w:numId w:val="2"/>
      </w:numPr>
      <w:spacing w:after="0" w:line="240" w:lineRule="auto"/>
      <w:contextualSpacing/>
      <w:jc w:val="both"/>
    </w:pPr>
    <w:rPr>
      <w:rFonts w:ascii="Century Gothic" w:eastAsia="Times New Roman" w:hAnsi="Century Gothic" w:cstheme="minorHAnsi"/>
      <w:sz w:val="24"/>
      <w:szCs w:val="24"/>
      <w:lang w:eastAsia="hu-HU"/>
    </w:rPr>
  </w:style>
  <w:style w:type="character" w:customStyle="1" w:styleId="hirlevelChar">
    <w:name w:val="hirlevel Char"/>
    <w:basedOn w:val="Bekezdsalapbettpusa"/>
    <w:link w:val="hirlevel"/>
    <w:rsid w:val="00105719"/>
    <w:rPr>
      <w:rFonts w:ascii="Century Gothic" w:eastAsia="Times New Roman" w:hAnsi="Century Gothic" w:cstheme="minorHAnsi"/>
      <w:sz w:val="24"/>
      <w:szCs w:val="24"/>
      <w:lang w:eastAsia="hu-HU"/>
    </w:rPr>
  </w:style>
  <w:style w:type="paragraph" w:customStyle="1" w:styleId="kozossegi">
    <w:name w:val="kozossegi"/>
    <w:basedOn w:val="Norml"/>
    <w:link w:val="kozossegiChar"/>
    <w:qFormat/>
    <w:rsid w:val="00105719"/>
    <w:pPr>
      <w:numPr>
        <w:numId w:val="3"/>
      </w:numPr>
      <w:spacing w:after="0" w:line="240" w:lineRule="auto"/>
      <w:contextualSpacing/>
      <w:jc w:val="both"/>
    </w:pPr>
    <w:rPr>
      <w:rFonts w:ascii="Century Gothic" w:eastAsia="Times New Roman" w:hAnsi="Century Gothic" w:cstheme="minorHAnsi"/>
      <w:sz w:val="24"/>
      <w:szCs w:val="24"/>
      <w:lang w:eastAsia="hu-HU"/>
    </w:rPr>
  </w:style>
  <w:style w:type="character" w:customStyle="1" w:styleId="kozossegiChar">
    <w:name w:val="kozossegi Char"/>
    <w:basedOn w:val="Bekezdsalapbettpusa"/>
    <w:link w:val="kozossegi"/>
    <w:rsid w:val="00105719"/>
    <w:rPr>
      <w:rFonts w:ascii="Century Gothic" w:eastAsia="Times New Roman" w:hAnsi="Century Gothic" w:cstheme="minorHAnsi"/>
      <w:sz w:val="24"/>
      <w:szCs w:val="24"/>
      <w:lang w:eastAsia="hu-HU"/>
    </w:rPr>
  </w:style>
  <w:style w:type="paragraph" w:customStyle="1" w:styleId="hirlevelT">
    <w:name w:val="hirlevelT"/>
    <w:basedOn w:val="Norml"/>
    <w:link w:val="hirlevelTChar"/>
    <w:qFormat/>
    <w:rsid w:val="00105719"/>
    <w:pPr>
      <w:keepNext/>
      <w:keepLines/>
      <w:spacing w:before="200" w:after="0" w:line="276" w:lineRule="auto"/>
      <w:outlineLvl w:val="1"/>
    </w:pPr>
    <w:rPr>
      <w:rFonts w:ascii="Century Gothic" w:eastAsia="Times New Roman" w:hAnsi="Century Gothic" w:cs="Times New Roman"/>
      <w:bCs/>
      <w:sz w:val="24"/>
      <w:szCs w:val="24"/>
      <w:u w:val="single"/>
    </w:rPr>
  </w:style>
  <w:style w:type="character" w:customStyle="1" w:styleId="hirlevelTChar">
    <w:name w:val="hirlevelT Char"/>
    <w:basedOn w:val="Bekezdsalapbettpusa"/>
    <w:link w:val="hirlevelT"/>
    <w:rsid w:val="00105719"/>
    <w:rPr>
      <w:rFonts w:ascii="Century Gothic" w:eastAsia="Times New Roman" w:hAnsi="Century Gothic" w:cs="Times New Roman"/>
      <w:bCs/>
      <w:sz w:val="24"/>
      <w:szCs w:val="24"/>
      <w:u w:val="single"/>
    </w:rPr>
  </w:style>
  <w:style w:type="paragraph" w:customStyle="1" w:styleId="webbej">
    <w:name w:val="webbej"/>
    <w:basedOn w:val="Listaszerbekezds"/>
    <w:link w:val="webbejChar"/>
    <w:qFormat/>
    <w:rsid w:val="00105719"/>
    <w:pPr>
      <w:numPr>
        <w:numId w:val="6"/>
      </w:numPr>
      <w:spacing w:after="0" w:line="240" w:lineRule="auto"/>
      <w:jc w:val="both"/>
    </w:pPr>
    <w:rPr>
      <w:rFonts w:ascii="Century Gothic" w:eastAsia="Times New Roman" w:hAnsi="Century Gothic" w:cstheme="minorHAnsi"/>
      <w:lang w:val="en-US" w:bidi="en-US"/>
    </w:rPr>
  </w:style>
  <w:style w:type="character" w:customStyle="1" w:styleId="webbejChar">
    <w:name w:val="webbej Char"/>
    <w:basedOn w:val="Bekezdsalapbettpusa"/>
    <w:link w:val="webbej"/>
    <w:rsid w:val="00105719"/>
    <w:rPr>
      <w:rFonts w:ascii="Century Gothic" w:eastAsia="Times New Roman" w:hAnsi="Century Gothic" w:cstheme="minorHAnsi"/>
      <w:lang w:val="en-US" w:bidi="en-US"/>
    </w:rPr>
  </w:style>
  <w:style w:type="table" w:styleId="Rcsostblzat">
    <w:name w:val="Table Grid"/>
    <w:basedOn w:val="Normltblzat"/>
    <w:uiPriority w:val="39"/>
    <w:rsid w:val="0010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105719"/>
    <w:rPr>
      <w:sz w:val="16"/>
      <w:szCs w:val="16"/>
    </w:rPr>
  </w:style>
  <w:style w:type="paragraph" w:styleId="Jegyzetszveg">
    <w:name w:val="annotation text"/>
    <w:basedOn w:val="Norml"/>
    <w:link w:val="JegyzetszvegChar"/>
    <w:uiPriority w:val="99"/>
    <w:semiHidden/>
    <w:unhideWhenUsed/>
    <w:rsid w:val="00105719"/>
    <w:pPr>
      <w:spacing w:line="240" w:lineRule="auto"/>
    </w:pPr>
    <w:rPr>
      <w:sz w:val="20"/>
      <w:szCs w:val="20"/>
    </w:rPr>
  </w:style>
  <w:style w:type="character" w:customStyle="1" w:styleId="JegyzetszvegChar">
    <w:name w:val="Jegyzetszöveg Char"/>
    <w:basedOn w:val="Bekezdsalapbettpusa"/>
    <w:link w:val="Jegyzetszveg"/>
    <w:uiPriority w:val="99"/>
    <w:semiHidden/>
    <w:rsid w:val="00105719"/>
    <w:rPr>
      <w:sz w:val="20"/>
      <w:szCs w:val="20"/>
    </w:rPr>
  </w:style>
  <w:style w:type="paragraph" w:styleId="Megjegyzstrgya">
    <w:name w:val="annotation subject"/>
    <w:basedOn w:val="Jegyzetszveg"/>
    <w:next w:val="Jegyzetszveg"/>
    <w:link w:val="MegjegyzstrgyaChar"/>
    <w:uiPriority w:val="99"/>
    <w:semiHidden/>
    <w:unhideWhenUsed/>
    <w:rsid w:val="00105719"/>
    <w:rPr>
      <w:b/>
      <w:bCs/>
    </w:rPr>
  </w:style>
  <w:style w:type="character" w:customStyle="1" w:styleId="MegjegyzstrgyaChar">
    <w:name w:val="Megjegyzés tárgya Char"/>
    <w:basedOn w:val="JegyzetszvegChar"/>
    <w:link w:val="Megjegyzstrgya"/>
    <w:uiPriority w:val="99"/>
    <w:semiHidden/>
    <w:rsid w:val="00105719"/>
    <w:rPr>
      <w:b/>
      <w:bCs/>
      <w:sz w:val="20"/>
      <w:szCs w:val="20"/>
    </w:rPr>
  </w:style>
  <w:style w:type="paragraph" w:styleId="Buborkszveg">
    <w:name w:val="Balloon Text"/>
    <w:basedOn w:val="Norml"/>
    <w:link w:val="BuborkszvegChar"/>
    <w:uiPriority w:val="99"/>
    <w:semiHidden/>
    <w:unhideWhenUsed/>
    <w:rsid w:val="0010571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05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ih.hu/panaszuegyintezes-rendj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1352</Words>
  <Characters>9330</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Szekeres Enikő</dc:creator>
  <cp:keywords/>
  <dc:description/>
  <cp:lastModifiedBy>Husz Adrián</cp:lastModifiedBy>
  <cp:revision>4</cp:revision>
  <dcterms:created xsi:type="dcterms:W3CDTF">2020-06-09T17:52:00Z</dcterms:created>
  <dcterms:modified xsi:type="dcterms:W3CDTF">2020-06-16T14:24:00Z</dcterms:modified>
</cp:coreProperties>
</file>